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bidi w:val="0"/>
        <w:rPr>
          <w:rFonts w:hint="eastAsia" w:ascii="宋体" w:hAnsi="宋体" w:eastAsia="宋体" w:cs="宋体"/>
        </w:rPr>
      </w:pPr>
    </w:p>
    <w:p>
      <w:pPr>
        <w:widowControl/>
        <w:tabs>
          <w:tab w:val="left" w:pos="6013"/>
        </w:tabs>
        <w:autoSpaceDE w:val="0"/>
        <w:autoSpaceDN w:val="0"/>
        <w:ind w:right="-26"/>
        <w:jc w:val="center"/>
        <w:textAlignment w:val="bottom"/>
        <w:rPr>
          <w:rFonts w:hint="eastAsia" w:ascii="宋体" w:hAnsi="宋体" w:eastAsia="宋体" w:cs="宋体"/>
          <w:b/>
          <w:sz w:val="52"/>
          <w:szCs w:val="52"/>
          <w:lang w:val="en-US" w:eastAsia="zh-CN"/>
        </w:rPr>
      </w:pPr>
      <w:r>
        <w:rPr>
          <w:rFonts w:hint="eastAsia" w:ascii="宋体" w:hAnsi="宋体" w:eastAsia="宋体" w:cs="宋体"/>
          <w:b/>
          <w:sz w:val="52"/>
          <w:szCs w:val="52"/>
          <w:lang w:eastAsia="zh-CN"/>
        </w:rPr>
        <w:t>克州人民医院</w:t>
      </w:r>
      <w:r>
        <w:rPr>
          <w:rFonts w:hint="eastAsia" w:ascii="宋体" w:hAnsi="宋体" w:eastAsia="宋体" w:cs="宋体"/>
          <w:b/>
          <w:sz w:val="52"/>
          <w:szCs w:val="52"/>
          <w:lang w:val="en-US" w:eastAsia="zh-CN"/>
        </w:rPr>
        <w:t>2022年度</w:t>
      </w:r>
      <w:r>
        <w:rPr>
          <w:rFonts w:hint="eastAsia" w:ascii="宋体" w:hAnsi="宋体" w:eastAsia="宋体" w:cs="宋体"/>
          <w:b/>
          <w:sz w:val="52"/>
          <w:szCs w:val="52"/>
          <w:lang w:eastAsia="zh-CN"/>
        </w:rPr>
        <w:t>后勤库房物资采购项</w:t>
      </w:r>
      <w:r>
        <w:rPr>
          <w:rFonts w:hint="eastAsia" w:ascii="宋体" w:hAnsi="宋体" w:eastAsia="宋体" w:cs="宋体"/>
          <w:b/>
          <w:sz w:val="52"/>
          <w:szCs w:val="52"/>
          <w:lang w:val="en-US" w:eastAsia="zh-CN"/>
        </w:rPr>
        <w:t>目（2包）</w:t>
      </w:r>
    </w:p>
    <w:p>
      <w:pPr>
        <w:widowControl/>
        <w:tabs>
          <w:tab w:val="left" w:pos="6013"/>
        </w:tabs>
        <w:autoSpaceDE w:val="0"/>
        <w:autoSpaceDN w:val="0"/>
        <w:ind w:right="-26"/>
        <w:jc w:val="center"/>
        <w:textAlignment w:val="bottom"/>
        <w:rPr>
          <w:rFonts w:hint="eastAsia" w:ascii="宋体" w:hAnsi="宋体" w:eastAsia="宋体" w:cs="宋体"/>
          <w:b/>
          <w:sz w:val="52"/>
          <w:szCs w:val="52"/>
          <w:lang w:val="en-US" w:eastAsia="zh-CN"/>
        </w:rPr>
      </w:pPr>
    </w:p>
    <w:p>
      <w:pPr>
        <w:widowControl/>
        <w:tabs>
          <w:tab w:val="left" w:pos="6013"/>
        </w:tabs>
        <w:autoSpaceDE w:val="0"/>
        <w:autoSpaceDN w:val="0"/>
        <w:ind w:right="-26"/>
        <w:jc w:val="center"/>
        <w:textAlignment w:val="bottom"/>
        <w:rPr>
          <w:rFonts w:hint="eastAsia" w:ascii="宋体" w:hAnsi="宋体" w:eastAsia="宋体" w:cs="宋体"/>
          <w:b/>
          <w:sz w:val="52"/>
          <w:szCs w:val="52"/>
        </w:rPr>
      </w:pPr>
      <w:r>
        <w:rPr>
          <w:rFonts w:hint="eastAsia" w:ascii="宋体" w:hAnsi="宋体" w:eastAsia="宋体" w:cs="宋体"/>
          <w:b/>
          <w:sz w:val="52"/>
          <w:szCs w:val="52"/>
        </w:rPr>
        <w:t>谈</w:t>
      </w:r>
    </w:p>
    <w:p>
      <w:pPr>
        <w:widowControl/>
        <w:tabs>
          <w:tab w:val="left" w:pos="6013"/>
        </w:tabs>
        <w:autoSpaceDE w:val="0"/>
        <w:autoSpaceDN w:val="0"/>
        <w:ind w:right="-26"/>
        <w:jc w:val="center"/>
        <w:textAlignment w:val="bottom"/>
        <w:rPr>
          <w:rFonts w:hint="eastAsia" w:ascii="宋体" w:hAnsi="宋体" w:eastAsia="宋体" w:cs="宋体"/>
          <w:b/>
          <w:sz w:val="52"/>
          <w:szCs w:val="52"/>
        </w:rPr>
      </w:pPr>
      <w:r>
        <w:rPr>
          <w:rFonts w:hint="eastAsia" w:ascii="宋体" w:hAnsi="宋体" w:eastAsia="宋体" w:cs="宋体"/>
          <w:b/>
          <w:sz w:val="52"/>
          <w:szCs w:val="52"/>
        </w:rPr>
        <w:t>判</w:t>
      </w:r>
    </w:p>
    <w:p>
      <w:pPr>
        <w:widowControl/>
        <w:tabs>
          <w:tab w:val="left" w:pos="4502"/>
          <w:tab w:val="center" w:pos="4832"/>
        </w:tabs>
        <w:autoSpaceDE w:val="0"/>
        <w:autoSpaceDN w:val="0"/>
        <w:ind w:right="-26"/>
        <w:jc w:val="center"/>
        <w:textAlignment w:val="bottom"/>
        <w:rPr>
          <w:rFonts w:hint="eastAsia" w:ascii="宋体" w:hAnsi="宋体" w:eastAsia="宋体" w:cs="宋体"/>
          <w:b/>
          <w:sz w:val="52"/>
          <w:szCs w:val="52"/>
        </w:rPr>
      </w:pPr>
      <w:r>
        <w:rPr>
          <w:rFonts w:hint="eastAsia" w:ascii="宋体" w:hAnsi="宋体" w:eastAsia="宋体" w:cs="宋体"/>
          <w:b/>
          <w:sz w:val="52"/>
          <w:szCs w:val="52"/>
        </w:rPr>
        <w:t>文</w:t>
      </w:r>
    </w:p>
    <w:p>
      <w:pPr>
        <w:widowControl/>
        <w:autoSpaceDE w:val="0"/>
        <w:autoSpaceDN w:val="0"/>
        <w:ind w:right="-26"/>
        <w:jc w:val="center"/>
        <w:textAlignment w:val="bottom"/>
        <w:rPr>
          <w:rFonts w:hint="eastAsia" w:ascii="宋体" w:hAnsi="宋体" w:eastAsia="宋体" w:cs="宋体"/>
          <w:b/>
          <w:sz w:val="52"/>
          <w:szCs w:val="52"/>
        </w:rPr>
      </w:pPr>
      <w:r>
        <w:rPr>
          <w:rFonts w:hint="eastAsia" w:ascii="宋体" w:hAnsi="宋体" w:eastAsia="宋体" w:cs="宋体"/>
          <w:b/>
          <w:sz w:val="52"/>
          <w:szCs w:val="52"/>
        </w:rPr>
        <w:t>件</w:t>
      </w:r>
    </w:p>
    <w:p>
      <w:pPr>
        <w:pStyle w:val="49"/>
        <w:ind w:left="0" w:leftChars="0" w:firstLine="0" w:firstLineChars="0"/>
        <w:rPr>
          <w:rFonts w:hint="eastAsia" w:ascii="宋体" w:hAnsi="宋体" w:eastAsia="宋体" w:cs="宋体"/>
          <w:lang w:val="zh-CN"/>
        </w:rPr>
      </w:pPr>
    </w:p>
    <w:p>
      <w:pPr>
        <w:widowControl/>
        <w:autoSpaceDE w:val="0"/>
        <w:autoSpaceDN w:val="0"/>
        <w:spacing w:line="600" w:lineRule="auto"/>
        <w:ind w:right="-28" w:firstLine="553" w:firstLineChars="196"/>
        <w:textAlignment w:val="bottom"/>
        <w:rPr>
          <w:rFonts w:hint="eastAsia" w:ascii="宋体" w:hAnsi="宋体" w:eastAsia="宋体" w:cs="宋体"/>
          <w:b/>
          <w:sz w:val="28"/>
          <w:szCs w:val="28"/>
          <w:lang w:val="en-US" w:eastAsia="zh-CN"/>
        </w:rPr>
      </w:pPr>
      <w:r>
        <w:rPr>
          <w:rFonts w:hint="eastAsia" w:ascii="宋体" w:hAnsi="宋体" w:eastAsia="宋体" w:cs="宋体"/>
          <w:b/>
          <w:sz w:val="28"/>
          <w:szCs w:val="28"/>
        </w:rPr>
        <w:t>采购单位：</w:t>
      </w:r>
      <w:r>
        <w:rPr>
          <w:rFonts w:hint="eastAsia" w:ascii="宋体" w:hAnsi="宋体" w:eastAsia="宋体" w:cs="宋体"/>
          <w:b/>
          <w:sz w:val="28"/>
          <w:szCs w:val="28"/>
          <w:lang w:val="en-US" w:eastAsia="zh-CN"/>
        </w:rPr>
        <w:t>克孜勒苏柯尔克孜自治州人民医院</w:t>
      </w:r>
      <w:r>
        <w:rPr>
          <w:rFonts w:hint="eastAsia" w:ascii="宋体" w:hAnsi="宋体" w:cs="宋体"/>
          <w:b/>
          <w:sz w:val="28"/>
          <w:szCs w:val="28"/>
          <w:lang w:val="en-US" w:eastAsia="zh-CN"/>
        </w:rPr>
        <w:t>（盖章）</w:t>
      </w:r>
      <w:r>
        <w:rPr>
          <w:rFonts w:hint="eastAsia" w:ascii="宋体" w:hAnsi="宋体" w:eastAsia="宋体" w:cs="宋体"/>
          <w:b/>
          <w:sz w:val="28"/>
          <w:szCs w:val="28"/>
          <w:lang w:val="en-US" w:eastAsia="zh-CN"/>
        </w:rPr>
        <w:t xml:space="preserve"> </w:t>
      </w:r>
    </w:p>
    <w:p>
      <w:pPr>
        <w:pStyle w:val="2"/>
        <w:spacing w:line="600" w:lineRule="auto"/>
        <w:ind w:firstLine="566" w:firstLineChars="200"/>
        <w:rPr>
          <w:rFonts w:hint="eastAsia"/>
          <w:lang w:val="en-US" w:eastAsia="zh-CN"/>
        </w:rPr>
      </w:pPr>
      <w:r>
        <w:rPr>
          <w:rFonts w:hint="eastAsia" w:ascii="宋体" w:hAnsi="宋体" w:cs="宋体"/>
          <w:b/>
          <w:sz w:val="28"/>
          <w:szCs w:val="28"/>
          <w:lang w:val="en-US" w:eastAsia="zh-CN"/>
        </w:rPr>
        <w:t>法定代表人或授权人：</w:t>
      </w:r>
      <w:r>
        <w:rPr>
          <w:rFonts w:hint="eastAsia" w:ascii="宋体" w:hAnsi="宋体" w:cs="宋体"/>
          <w:b/>
          <w:sz w:val="28"/>
          <w:szCs w:val="28"/>
          <w:u w:val="single"/>
          <w:lang w:val="en-US" w:eastAsia="zh-CN"/>
        </w:rPr>
        <w:t xml:space="preserve">               </w:t>
      </w:r>
      <w:r>
        <w:rPr>
          <w:rFonts w:hint="eastAsia" w:ascii="宋体" w:hAnsi="宋体" w:cs="宋体"/>
          <w:b/>
          <w:sz w:val="28"/>
          <w:szCs w:val="28"/>
          <w:lang w:val="en-US" w:eastAsia="zh-CN"/>
        </w:rPr>
        <w:t>（签字或盖章）</w:t>
      </w:r>
    </w:p>
    <w:p>
      <w:pPr>
        <w:widowControl/>
        <w:autoSpaceDE w:val="0"/>
        <w:autoSpaceDN w:val="0"/>
        <w:spacing w:line="600" w:lineRule="auto"/>
        <w:ind w:right="-28" w:firstLine="566" w:firstLineChars="200"/>
        <w:textAlignment w:val="bottom"/>
        <w:rPr>
          <w:rFonts w:hint="eastAsia" w:ascii="宋体" w:hAnsi="宋体" w:eastAsia="宋体" w:cs="宋体"/>
          <w:b/>
          <w:sz w:val="28"/>
          <w:szCs w:val="28"/>
          <w:lang w:val="en-US" w:eastAsia="zh-CN"/>
        </w:rPr>
      </w:pPr>
      <w:r>
        <w:rPr>
          <w:rFonts w:hint="eastAsia" w:ascii="宋体" w:hAnsi="宋体" w:eastAsia="宋体" w:cs="宋体"/>
          <w:b/>
          <w:sz w:val="28"/>
          <w:szCs w:val="28"/>
        </w:rPr>
        <w:t>项目负责人：</w:t>
      </w:r>
      <w:r>
        <w:rPr>
          <w:rFonts w:hint="eastAsia" w:ascii="宋体" w:hAnsi="宋体" w:eastAsia="宋体" w:cs="宋体"/>
          <w:b/>
          <w:sz w:val="28"/>
          <w:szCs w:val="28"/>
          <w:lang w:val="en-US" w:eastAsia="zh-CN"/>
        </w:rPr>
        <w:t xml:space="preserve">王女士 </w:t>
      </w:r>
      <w:r>
        <w:rPr>
          <w:rFonts w:hint="eastAsia" w:ascii="宋体" w:hAnsi="宋体" w:eastAsia="宋体" w:cs="宋体"/>
          <w:b/>
          <w:sz w:val="28"/>
          <w:szCs w:val="28"/>
        </w:rPr>
        <w:t xml:space="preserve">   联系电话：</w:t>
      </w:r>
      <w:r>
        <w:rPr>
          <w:rFonts w:hint="eastAsia" w:ascii="宋体" w:hAnsi="宋体" w:eastAsia="宋体" w:cs="宋体"/>
          <w:b/>
          <w:sz w:val="28"/>
          <w:szCs w:val="28"/>
          <w:lang w:val="en-US" w:eastAsia="zh-CN"/>
        </w:rPr>
        <w:t>13899496082</w:t>
      </w:r>
    </w:p>
    <w:p>
      <w:pPr>
        <w:pStyle w:val="2"/>
        <w:rPr>
          <w:rFonts w:hint="eastAsia"/>
        </w:rPr>
      </w:pPr>
    </w:p>
    <w:p>
      <w:pPr>
        <w:widowControl/>
        <w:autoSpaceDE w:val="0"/>
        <w:autoSpaceDN w:val="0"/>
        <w:spacing w:line="600" w:lineRule="auto"/>
        <w:ind w:right="-28" w:firstLine="553" w:firstLineChars="196"/>
        <w:textAlignment w:val="bottom"/>
        <w:rPr>
          <w:rFonts w:hint="eastAsia" w:ascii="宋体" w:hAnsi="宋体" w:eastAsia="宋体" w:cs="宋体"/>
          <w:b/>
          <w:sz w:val="28"/>
          <w:szCs w:val="28"/>
          <w:lang w:eastAsia="zh-CN"/>
        </w:rPr>
      </w:pPr>
      <w:r>
        <w:rPr>
          <w:rFonts w:hint="eastAsia" w:ascii="宋体" w:hAnsi="宋体" w:eastAsia="宋体" w:cs="宋体"/>
          <w:b/>
          <w:sz w:val="28"/>
          <w:szCs w:val="28"/>
        </w:rPr>
        <w:t>代理机构：</w:t>
      </w:r>
      <w:r>
        <w:rPr>
          <w:rFonts w:hint="eastAsia" w:ascii="宋体" w:hAnsi="宋体" w:eastAsia="宋体" w:cs="宋体"/>
          <w:b/>
          <w:sz w:val="28"/>
          <w:szCs w:val="28"/>
          <w:lang w:eastAsia="zh-CN"/>
        </w:rPr>
        <w:t>新疆惠文建设工程项目管理咨询有限公司</w:t>
      </w:r>
    </w:p>
    <w:p>
      <w:pPr>
        <w:pStyle w:val="2"/>
        <w:spacing w:line="600" w:lineRule="auto"/>
        <w:ind w:firstLine="566" w:firstLineChars="200"/>
        <w:rPr>
          <w:rFonts w:hint="eastAsia"/>
        </w:rPr>
      </w:pPr>
      <w:r>
        <w:rPr>
          <w:rFonts w:hint="eastAsia" w:ascii="宋体" w:hAnsi="宋体" w:cs="宋体"/>
          <w:b/>
          <w:sz w:val="28"/>
          <w:szCs w:val="28"/>
          <w:lang w:val="en-US" w:eastAsia="zh-CN"/>
        </w:rPr>
        <w:t>法定代表人或授权人：</w:t>
      </w:r>
      <w:r>
        <w:rPr>
          <w:rFonts w:hint="eastAsia" w:ascii="宋体" w:hAnsi="宋体" w:cs="宋体"/>
          <w:b/>
          <w:sz w:val="28"/>
          <w:szCs w:val="28"/>
          <w:u w:val="single"/>
          <w:lang w:val="en-US" w:eastAsia="zh-CN"/>
        </w:rPr>
        <w:t xml:space="preserve">               </w:t>
      </w:r>
      <w:r>
        <w:rPr>
          <w:rFonts w:hint="eastAsia" w:ascii="宋体" w:hAnsi="宋体" w:cs="宋体"/>
          <w:b/>
          <w:sz w:val="28"/>
          <w:szCs w:val="28"/>
          <w:lang w:val="en-US" w:eastAsia="zh-CN"/>
        </w:rPr>
        <w:t>（签字或盖章）</w:t>
      </w:r>
    </w:p>
    <w:p>
      <w:pPr>
        <w:widowControl/>
        <w:autoSpaceDE w:val="0"/>
        <w:autoSpaceDN w:val="0"/>
        <w:spacing w:line="600" w:lineRule="auto"/>
        <w:ind w:right="-28" w:firstLine="566" w:firstLineChars="200"/>
        <w:textAlignment w:val="bottom"/>
        <w:rPr>
          <w:rFonts w:hint="eastAsia" w:ascii="宋体" w:hAnsi="宋体" w:eastAsia="宋体" w:cs="宋体"/>
          <w:b/>
          <w:sz w:val="32"/>
          <w:szCs w:val="32"/>
        </w:rPr>
      </w:pPr>
      <w:r>
        <w:rPr>
          <w:rFonts w:hint="eastAsia" w:ascii="宋体" w:hAnsi="宋体" w:eastAsia="宋体" w:cs="宋体"/>
          <w:b/>
          <w:sz w:val="28"/>
          <w:szCs w:val="28"/>
        </w:rPr>
        <w:t>项目负责人：</w:t>
      </w:r>
      <w:r>
        <w:rPr>
          <w:rFonts w:hint="eastAsia" w:ascii="宋体" w:hAnsi="宋体" w:eastAsia="宋体" w:cs="宋体"/>
          <w:b/>
          <w:sz w:val="28"/>
          <w:szCs w:val="28"/>
          <w:lang w:val="en-US" w:eastAsia="zh-CN"/>
        </w:rPr>
        <w:t>刘女士</w:t>
      </w:r>
      <w:r>
        <w:rPr>
          <w:rFonts w:hint="eastAsia" w:ascii="宋体" w:hAnsi="宋体" w:eastAsia="宋体" w:cs="宋体"/>
          <w:b/>
          <w:sz w:val="28"/>
          <w:szCs w:val="28"/>
        </w:rPr>
        <w:t xml:space="preserve">   联系电话: </w:t>
      </w:r>
      <w:r>
        <w:rPr>
          <w:rFonts w:hint="eastAsia" w:ascii="宋体" w:hAnsi="宋体" w:eastAsia="宋体" w:cs="宋体"/>
          <w:b/>
          <w:sz w:val="28"/>
          <w:szCs w:val="28"/>
          <w:lang w:val="en-US" w:eastAsia="zh-CN"/>
        </w:rPr>
        <w:t>18609081081</w:t>
      </w:r>
      <w:r>
        <w:rPr>
          <w:rFonts w:hint="eastAsia" w:ascii="宋体" w:hAnsi="宋体" w:eastAsia="宋体" w:cs="宋体"/>
          <w:b/>
          <w:sz w:val="28"/>
          <w:szCs w:val="28"/>
        </w:rPr>
        <w:t xml:space="preserve"> </w:t>
      </w:r>
      <w:r>
        <w:rPr>
          <w:rFonts w:hint="eastAsia" w:ascii="宋体" w:hAnsi="宋体" w:eastAsia="宋体" w:cs="宋体"/>
          <w:b/>
          <w:sz w:val="32"/>
          <w:szCs w:val="32"/>
        </w:rPr>
        <w:t xml:space="preserve"> </w:t>
      </w:r>
    </w:p>
    <w:p>
      <w:pPr>
        <w:widowControl/>
        <w:autoSpaceDE w:val="0"/>
        <w:autoSpaceDN w:val="0"/>
        <w:spacing w:line="800" w:lineRule="exact"/>
        <w:ind w:right="-28" w:firstLine="646" w:firstLineChars="200"/>
        <w:textAlignment w:val="bottom"/>
        <w:rPr>
          <w:rFonts w:hint="eastAsia" w:ascii="宋体" w:hAnsi="宋体" w:eastAsia="宋体" w:cs="宋体"/>
        </w:rPr>
      </w:pPr>
      <w:r>
        <w:rPr>
          <w:rFonts w:hint="eastAsia" w:ascii="宋体" w:hAnsi="宋体" w:eastAsia="宋体" w:cs="宋体"/>
          <w:b/>
          <w:sz w:val="32"/>
          <w:szCs w:val="32"/>
        </w:rPr>
        <w:t xml:space="preserve"> </w:t>
      </w:r>
    </w:p>
    <w:p>
      <w:pPr>
        <w:pStyle w:val="18"/>
        <w:keepNext w:val="0"/>
        <w:keepLines w:val="0"/>
        <w:pageBreakBefore w:val="0"/>
        <w:widowControl w:val="0"/>
        <w:shd w:val="clear" w:color="auto" w:fill="auto"/>
        <w:tabs>
          <w:tab w:val="left" w:pos="1050"/>
          <w:tab w:val="right" w:leader="dot" w:pos="8296"/>
        </w:tabs>
        <w:kinsoku/>
        <w:wordWrap/>
        <w:overflowPunct/>
        <w:topLinePunct w:val="0"/>
        <w:autoSpaceDE/>
        <w:autoSpaceDN/>
        <w:bidi w:val="0"/>
        <w:adjustRightInd/>
        <w:snapToGrid/>
        <w:spacing w:line="440" w:lineRule="exact"/>
        <w:ind w:firstLine="486" w:firstLineChars="200"/>
        <w:textAlignment w:val="auto"/>
        <w:rPr>
          <w:rFonts w:hint="eastAsia" w:ascii="宋体" w:hAnsi="宋体" w:eastAsia="宋体" w:cs="宋体"/>
          <w:color w:val="auto"/>
          <w:szCs w:val="22"/>
          <w:highlight w:val="none"/>
        </w:rPr>
      </w:pPr>
      <w:bookmarkStart w:id="0" w:name="_Toc469495723"/>
      <w:r>
        <w:rPr>
          <w:rFonts w:hint="eastAsia" w:ascii="宋体" w:hAnsi="宋体" w:eastAsia="宋体" w:cs="宋体"/>
          <w:color w:val="auto"/>
          <w:sz w:val="24"/>
          <w:highlight w:val="none"/>
        </w:rPr>
        <w:fldChar w:fldCharType="begin"/>
      </w:r>
      <w:r>
        <w:rPr>
          <w:rFonts w:hint="eastAsia" w:ascii="宋体" w:hAnsi="宋体" w:eastAsia="宋体" w:cs="宋体"/>
          <w:color w:val="auto"/>
          <w:sz w:val="24"/>
          <w:highlight w:val="none"/>
        </w:rPr>
        <w:instrText xml:space="preserve"> TOC \o "1-3" \h \z \u </w:instrText>
      </w:r>
      <w:r>
        <w:rPr>
          <w:rFonts w:hint="eastAsia" w:ascii="宋体" w:hAnsi="宋体" w:eastAsia="宋体" w:cs="宋体"/>
          <w:color w:val="auto"/>
          <w:sz w:val="24"/>
          <w:highlight w:val="none"/>
        </w:rPr>
        <w:fldChar w:fldCharType="separate"/>
      </w:r>
      <w:r>
        <w:rPr>
          <w:rFonts w:hint="eastAsia" w:ascii="宋体" w:hAnsi="宋体" w:eastAsia="宋体" w:cs="宋体"/>
          <w:color w:val="auto"/>
          <w:highlight w:val="none"/>
        </w:rPr>
        <w:fldChar w:fldCharType="begin"/>
      </w:r>
      <w:r>
        <w:rPr>
          <w:rStyle w:val="37"/>
          <w:rFonts w:hint="eastAsia" w:ascii="宋体" w:hAnsi="宋体" w:eastAsia="宋体" w:cs="宋体"/>
          <w:color w:val="auto"/>
          <w:highlight w:val="none"/>
        </w:rPr>
        <w:instrText xml:space="preserve"> </w:instrText>
      </w:r>
      <w:r>
        <w:rPr>
          <w:rFonts w:hint="eastAsia" w:ascii="宋体" w:hAnsi="宋体" w:eastAsia="宋体" w:cs="宋体"/>
          <w:color w:val="auto"/>
          <w:highlight w:val="none"/>
        </w:rPr>
        <w:instrText xml:space="preserve">HYPERLINK \l "_Toc469495720"</w:instrText>
      </w:r>
      <w:r>
        <w:rPr>
          <w:rStyle w:val="37"/>
          <w:rFonts w:hint="eastAsia" w:ascii="宋体" w:hAnsi="宋体" w:eastAsia="宋体" w:cs="宋体"/>
          <w:color w:val="auto"/>
          <w:highlight w:val="none"/>
        </w:rPr>
        <w:instrText xml:space="preserve"> </w:instrText>
      </w:r>
      <w:r>
        <w:rPr>
          <w:rFonts w:hint="eastAsia" w:ascii="宋体" w:hAnsi="宋体" w:eastAsia="宋体" w:cs="宋体"/>
          <w:color w:val="auto"/>
          <w:highlight w:val="none"/>
        </w:rPr>
        <w:fldChar w:fldCharType="separate"/>
      </w:r>
      <w:r>
        <w:rPr>
          <w:rStyle w:val="37"/>
          <w:rFonts w:hint="eastAsia" w:ascii="宋体" w:hAnsi="宋体" w:eastAsia="宋体" w:cs="宋体"/>
          <w:bCs/>
          <w:color w:val="auto"/>
          <w:highlight w:val="none"/>
        </w:rPr>
        <w:t>第一章</w:t>
      </w:r>
      <w:r>
        <w:rPr>
          <w:rStyle w:val="37"/>
          <w:rFonts w:hint="eastAsia" w:ascii="宋体" w:hAnsi="宋体" w:eastAsia="宋体" w:cs="宋体"/>
          <w:bCs/>
          <w:color w:val="auto"/>
          <w:highlight w:val="none"/>
          <w:lang w:val="en-US" w:eastAsia="zh-CN"/>
        </w:rPr>
        <w:t xml:space="preserve"> </w:t>
      </w:r>
      <w:r>
        <w:rPr>
          <w:rStyle w:val="37"/>
          <w:rFonts w:hint="eastAsia" w:ascii="宋体" w:hAnsi="宋体" w:eastAsia="宋体" w:cs="宋体"/>
          <w:bCs/>
          <w:color w:val="auto"/>
          <w:highlight w:val="none"/>
        </w:rPr>
        <w:t>招标公告</w:t>
      </w:r>
      <w:r>
        <w:rPr>
          <w:rFonts w:hint="eastAsia" w:ascii="宋体" w:hAnsi="宋体" w:eastAsia="宋体" w:cs="宋体"/>
          <w:color w:val="auto"/>
          <w:szCs w:val="22"/>
          <w:highlight w:val="none"/>
        </w:rPr>
        <w:tab/>
      </w:r>
      <w:r>
        <w:rPr>
          <w:rFonts w:hint="eastAsia" w:ascii="宋体" w:hAnsi="宋体" w:cs="宋体"/>
          <w:color w:val="auto"/>
          <w:szCs w:val="22"/>
          <w:highlight w:val="none"/>
          <w:lang w:val="en-US" w:eastAsia="zh-CN"/>
        </w:rPr>
        <w:t>3</w:t>
      </w:r>
      <w:r>
        <w:rPr>
          <w:rFonts w:hint="eastAsia" w:ascii="宋体" w:hAnsi="宋体" w:eastAsia="宋体" w:cs="宋体"/>
          <w:color w:val="auto"/>
          <w:highlight w:val="none"/>
        </w:rPr>
        <w:fldChar w:fldCharType="end"/>
      </w:r>
    </w:p>
    <w:p>
      <w:pPr>
        <w:pStyle w:val="18"/>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firstLine="426" w:firstLineChars="200"/>
        <w:textAlignment w:val="auto"/>
        <w:rPr>
          <w:rFonts w:hint="eastAsia" w:ascii="宋体" w:hAnsi="宋体" w:eastAsia="宋体" w:cs="宋体"/>
          <w:color w:val="auto"/>
          <w:szCs w:val="22"/>
          <w:highlight w:val="none"/>
        </w:rPr>
      </w:pPr>
      <w:r>
        <w:rPr>
          <w:rFonts w:hint="eastAsia" w:ascii="宋体" w:hAnsi="宋体" w:eastAsia="宋体" w:cs="宋体"/>
          <w:color w:val="auto"/>
          <w:highlight w:val="none"/>
        </w:rPr>
        <w:fldChar w:fldCharType="begin"/>
      </w:r>
      <w:r>
        <w:rPr>
          <w:rStyle w:val="37"/>
          <w:rFonts w:hint="eastAsia" w:ascii="宋体" w:hAnsi="宋体" w:eastAsia="宋体" w:cs="宋体"/>
          <w:color w:val="auto"/>
          <w:highlight w:val="none"/>
        </w:rPr>
        <w:instrText xml:space="preserve"> </w:instrText>
      </w:r>
      <w:r>
        <w:rPr>
          <w:rFonts w:hint="eastAsia" w:ascii="宋体" w:hAnsi="宋体" w:eastAsia="宋体" w:cs="宋体"/>
          <w:color w:val="auto"/>
          <w:highlight w:val="none"/>
        </w:rPr>
        <w:instrText xml:space="preserve">HYPERLINK \l "_Toc469495721"</w:instrText>
      </w:r>
      <w:r>
        <w:rPr>
          <w:rStyle w:val="37"/>
          <w:rFonts w:hint="eastAsia" w:ascii="宋体" w:hAnsi="宋体" w:eastAsia="宋体" w:cs="宋体"/>
          <w:color w:val="auto"/>
          <w:highlight w:val="none"/>
        </w:rPr>
        <w:instrText xml:space="preserve"> </w:instrText>
      </w:r>
      <w:r>
        <w:rPr>
          <w:rFonts w:hint="eastAsia" w:ascii="宋体" w:hAnsi="宋体" w:eastAsia="宋体" w:cs="宋体"/>
          <w:color w:val="auto"/>
          <w:highlight w:val="none"/>
        </w:rPr>
        <w:fldChar w:fldCharType="separate"/>
      </w:r>
      <w:r>
        <w:rPr>
          <w:rStyle w:val="37"/>
          <w:rFonts w:hint="eastAsia" w:ascii="宋体" w:hAnsi="宋体" w:eastAsia="宋体" w:cs="宋体"/>
          <w:color w:val="auto"/>
          <w:highlight w:val="none"/>
        </w:rPr>
        <w:t>第二章 投标人须知</w:t>
      </w:r>
      <w:r>
        <w:rPr>
          <w:rFonts w:hint="eastAsia" w:ascii="宋体" w:hAnsi="宋体" w:eastAsia="宋体" w:cs="宋体"/>
          <w:color w:val="auto"/>
          <w:highlight w:val="none"/>
        </w:rPr>
        <w:tab/>
      </w:r>
      <w:r>
        <w:rPr>
          <w:rFonts w:hint="eastAsia" w:ascii="宋体" w:hAnsi="宋体" w:cs="宋体"/>
          <w:color w:val="auto"/>
          <w:highlight w:val="none"/>
          <w:lang w:val="en-US" w:eastAsia="zh-CN"/>
        </w:rPr>
        <w:t>8</w:t>
      </w:r>
      <w:r>
        <w:rPr>
          <w:rFonts w:hint="eastAsia" w:ascii="宋体" w:hAnsi="宋体" w:eastAsia="宋体" w:cs="宋体"/>
          <w:color w:val="auto"/>
          <w:highlight w:val="none"/>
        </w:rPr>
        <w:fldChar w:fldCharType="end"/>
      </w:r>
    </w:p>
    <w:p>
      <w:pPr>
        <w:pStyle w:val="21"/>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6" w:firstLineChars="200"/>
        <w:textAlignment w:val="auto"/>
        <w:rPr>
          <w:rFonts w:hint="eastAsia" w:ascii="宋体" w:hAnsi="宋体" w:eastAsia="宋体" w:cs="宋体"/>
          <w:color w:val="auto"/>
          <w:szCs w:val="22"/>
          <w:highlight w:val="none"/>
        </w:rPr>
      </w:pPr>
      <w:r>
        <w:rPr>
          <w:rFonts w:hint="eastAsia" w:ascii="宋体" w:hAnsi="宋体" w:eastAsia="宋体" w:cs="宋体"/>
          <w:color w:val="auto"/>
          <w:highlight w:val="none"/>
        </w:rPr>
        <w:fldChar w:fldCharType="begin"/>
      </w:r>
      <w:r>
        <w:rPr>
          <w:rStyle w:val="37"/>
          <w:rFonts w:hint="eastAsia" w:ascii="宋体" w:hAnsi="宋体" w:eastAsia="宋体" w:cs="宋体"/>
          <w:color w:val="auto"/>
          <w:highlight w:val="none"/>
        </w:rPr>
        <w:instrText xml:space="preserve"> </w:instrText>
      </w:r>
      <w:r>
        <w:rPr>
          <w:rFonts w:hint="eastAsia" w:ascii="宋体" w:hAnsi="宋体" w:eastAsia="宋体" w:cs="宋体"/>
          <w:color w:val="auto"/>
          <w:highlight w:val="none"/>
        </w:rPr>
        <w:instrText xml:space="preserve">HYPERLINK \l "_Toc469495722"</w:instrText>
      </w:r>
      <w:r>
        <w:rPr>
          <w:rStyle w:val="37"/>
          <w:rFonts w:hint="eastAsia" w:ascii="宋体" w:hAnsi="宋体" w:eastAsia="宋体" w:cs="宋体"/>
          <w:color w:val="auto"/>
          <w:highlight w:val="none"/>
        </w:rPr>
        <w:instrText xml:space="preserve"> </w:instrText>
      </w:r>
      <w:r>
        <w:rPr>
          <w:rFonts w:hint="eastAsia" w:ascii="宋体" w:hAnsi="宋体" w:eastAsia="宋体" w:cs="宋体"/>
          <w:color w:val="auto"/>
          <w:highlight w:val="none"/>
        </w:rPr>
        <w:fldChar w:fldCharType="separate"/>
      </w:r>
      <w:r>
        <w:rPr>
          <w:rStyle w:val="37"/>
          <w:rFonts w:hint="eastAsia" w:ascii="宋体" w:hAnsi="宋体" w:eastAsia="宋体" w:cs="宋体"/>
          <w:color w:val="auto"/>
          <w:highlight w:val="none"/>
        </w:rPr>
        <w:t>一、投标人须知前附表</w:t>
      </w:r>
      <w:r>
        <w:rPr>
          <w:rFonts w:hint="eastAsia" w:ascii="宋体" w:hAnsi="宋体" w:eastAsia="宋体" w:cs="宋体"/>
          <w:color w:val="auto"/>
          <w:highlight w:val="none"/>
        </w:rPr>
        <w:tab/>
      </w:r>
      <w:r>
        <w:rPr>
          <w:rFonts w:hint="eastAsia" w:ascii="宋体" w:hAnsi="宋体" w:cs="宋体"/>
          <w:color w:val="auto"/>
          <w:highlight w:val="none"/>
          <w:lang w:val="en-US" w:eastAsia="zh-CN"/>
        </w:rPr>
        <w:t>8</w:t>
      </w:r>
      <w:r>
        <w:rPr>
          <w:rFonts w:hint="eastAsia" w:ascii="宋体" w:hAnsi="宋体" w:eastAsia="宋体" w:cs="宋体"/>
          <w:color w:val="auto"/>
          <w:highlight w:val="none"/>
        </w:rPr>
        <w:fldChar w:fldCharType="end"/>
      </w:r>
    </w:p>
    <w:p>
      <w:pPr>
        <w:pStyle w:val="21"/>
        <w:keepNext w:val="0"/>
        <w:keepLines w:val="0"/>
        <w:pageBreakBefore w:val="0"/>
        <w:widowControl w:val="0"/>
        <w:shd w:val="clear" w:color="auto" w:fill="auto"/>
        <w:tabs>
          <w:tab w:val="left" w:pos="945"/>
          <w:tab w:val="right" w:leader="dot" w:pos="8296"/>
        </w:tabs>
        <w:kinsoku/>
        <w:wordWrap/>
        <w:overflowPunct/>
        <w:topLinePunct w:val="0"/>
        <w:autoSpaceDE/>
        <w:autoSpaceDN/>
        <w:bidi w:val="0"/>
        <w:adjustRightInd/>
        <w:snapToGrid/>
        <w:spacing w:line="440" w:lineRule="exact"/>
        <w:ind w:left="420" w:firstLine="426" w:firstLineChars="200"/>
        <w:textAlignment w:val="auto"/>
        <w:rPr>
          <w:rFonts w:hint="eastAsia" w:ascii="宋体" w:hAnsi="宋体" w:cs="宋体"/>
          <w:color w:val="auto"/>
          <w:highlight w:val="none"/>
          <w:lang w:val="en-US" w:eastAsia="zh-CN"/>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"_Toc469495723"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二、投标人须知</w:t>
      </w:r>
      <w:r>
        <w:rPr>
          <w:rFonts w:hint="eastAsia" w:ascii="宋体" w:hAnsi="宋体" w:eastAsia="宋体" w:cs="宋体"/>
          <w:color w:val="auto"/>
          <w:highlight w:val="none"/>
        </w:rPr>
        <w:tab/>
      </w: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rPr>
        <w:fldChar w:fldCharType="end"/>
      </w:r>
      <w:r>
        <w:rPr>
          <w:rFonts w:hint="eastAsia" w:ascii="宋体" w:hAnsi="宋体" w:cs="宋体"/>
          <w:color w:val="auto"/>
          <w:highlight w:val="none"/>
          <w:lang w:val="en-US" w:eastAsia="zh-CN"/>
        </w:rPr>
        <w:t>6</w:t>
      </w:r>
    </w:p>
    <w:p>
      <w:pPr>
        <w:pStyle w:val="21"/>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852" w:leftChars="400" w:firstLine="0" w:firstLineChars="0"/>
        <w:textAlignment w:val="auto"/>
        <w:rPr>
          <w:rFonts w:hint="eastAsia" w:ascii="宋体" w:hAnsi="宋体" w:eastAsia="宋体" w:cs="宋体"/>
          <w:color w:val="auto"/>
          <w:highlight w:val="none"/>
          <w:lang w:val="en-US" w:eastAsia="zh-CN"/>
        </w:rPr>
      </w:pPr>
      <w:r>
        <w:rPr>
          <w:rFonts w:hint="eastAsia" w:ascii="宋体" w:hAnsi="宋体" w:cs="宋体"/>
          <w:color w:val="auto"/>
          <w:highlight w:val="none"/>
          <w:lang w:val="en-US" w:eastAsia="zh-CN"/>
        </w:rPr>
        <w:t>（一）总则.........</w:t>
      </w:r>
      <w:r>
        <w:rPr>
          <w:rFonts w:hint="eastAsia" w:ascii="宋体" w:hAnsi="宋体" w:eastAsia="宋体" w:cs="宋体"/>
          <w:color w:val="auto"/>
          <w:highlight w:val="none"/>
          <w:lang w:val="en-US" w:eastAsia="zh-CN"/>
        </w:rPr>
        <w:t>..................................................1</w:t>
      </w:r>
      <w:r>
        <w:rPr>
          <w:rFonts w:hint="eastAsia" w:ascii="宋体" w:hAnsi="宋体" w:cs="宋体"/>
          <w:color w:val="auto"/>
          <w:highlight w:val="none"/>
          <w:lang w:val="en-US" w:eastAsia="zh-CN"/>
        </w:rPr>
        <w:t>6</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二）谈判文件.......................................................19</w:t>
      </w:r>
    </w:p>
    <w:p>
      <w:pPr>
        <w:pStyle w:val="21"/>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6" w:firstLineChars="200"/>
        <w:textAlignment w:val="auto"/>
        <w:rPr>
          <w:rFonts w:hint="default" w:ascii="宋体" w:hAnsi="宋体" w:eastAsia="宋体" w:cs="宋体"/>
          <w:color w:val="auto"/>
          <w:highlight w:val="none"/>
          <w:lang w:val="en-US"/>
        </w:rPr>
      </w:pPr>
      <w:r>
        <w:rPr>
          <w:rFonts w:hint="eastAsia" w:ascii="宋体" w:hAnsi="宋体" w:eastAsia="宋体" w:cs="宋体"/>
          <w:color w:val="auto"/>
          <w:highlight w:val="none"/>
          <w:lang w:val="en-US" w:eastAsia="zh-CN"/>
        </w:rPr>
        <w:t>（三）投标文件的编制........</w:t>
      </w:r>
      <w:r>
        <w:rPr>
          <w:rFonts w:hint="eastAsia" w:ascii="宋体" w:hAnsi="宋体" w:cs="宋体"/>
          <w:color w:val="auto"/>
          <w:highlight w:val="none"/>
          <w:lang w:val="en-US" w:eastAsia="zh-CN"/>
        </w:rPr>
        <w:t>.....</w:t>
      </w:r>
      <w:r>
        <w:rPr>
          <w:rFonts w:hint="eastAsia" w:ascii="宋体" w:hAnsi="宋体" w:eastAsia="宋体" w:cs="宋体"/>
          <w:color w:val="auto"/>
          <w:highlight w:val="none"/>
          <w:lang w:val="en-US" w:eastAsia="zh-CN"/>
        </w:rPr>
        <w:t>..............................</w:t>
      </w:r>
      <w:r>
        <w:rPr>
          <w:rFonts w:hint="eastAsia" w:ascii="宋体" w:hAnsi="宋体" w:cs="宋体"/>
          <w:color w:val="auto"/>
          <w:highlight w:val="none"/>
          <w:lang w:val="en-US" w:eastAsia="zh-CN"/>
        </w:rPr>
        <w:t>.</w:t>
      </w:r>
      <w:r>
        <w:rPr>
          <w:rFonts w:hint="eastAsia" w:ascii="宋体" w:hAnsi="宋体" w:eastAsia="宋体" w:cs="宋体"/>
          <w:color w:val="auto"/>
          <w:highlight w:val="none"/>
          <w:lang w:val="en-US" w:eastAsia="zh-CN"/>
        </w:rPr>
        <w:t>....2</w:t>
      </w:r>
      <w:r>
        <w:rPr>
          <w:rFonts w:hint="eastAsia" w:ascii="宋体" w:hAnsi="宋体" w:cs="宋体"/>
          <w:color w:val="auto"/>
          <w:highlight w:val="none"/>
          <w:lang w:val="en-US" w:eastAsia="zh-CN"/>
        </w:rPr>
        <w:t>0</w:t>
      </w:r>
    </w:p>
    <w:p>
      <w:pPr>
        <w:pStyle w:val="2"/>
        <w:ind w:firstLine="852" w:firstLineChars="400"/>
        <w:rPr>
          <w:rFonts w:hint="default"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（四）投标文件的制作、上传及递交要求.................................24</w:t>
      </w:r>
    </w:p>
    <w:p>
      <w:pPr>
        <w:pStyle w:val="2"/>
        <w:ind w:firstLine="852" w:firstLineChars="400"/>
        <w:rPr>
          <w:rFonts w:hint="eastAsia" w:ascii="宋体" w:hAnsi="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（五）开 标、评标和定标</w:t>
      </w:r>
      <w:r>
        <w:rPr>
          <w:rFonts w:hint="eastAsia" w:ascii="宋体" w:hAnsi="宋体" w:cs="宋体"/>
          <w:color w:val="auto"/>
          <w:kern w:val="2"/>
          <w:sz w:val="21"/>
          <w:szCs w:val="24"/>
          <w:highlight w:val="none"/>
          <w:lang w:val="en-US" w:eastAsia="zh-CN" w:bidi="ar-SA"/>
        </w:rPr>
        <w:t>..............................................25</w:t>
      </w:r>
    </w:p>
    <w:p>
      <w:pPr>
        <w:shd w:val="clear" w:color="auto" w:fill="auto"/>
        <w:kinsoku/>
        <w:topLinePunct w:val="0"/>
        <w:bidi w:val="0"/>
        <w:spacing w:before="156" w:beforeLines="50" w:line="380" w:lineRule="exact"/>
        <w:ind w:firstLine="852" w:firstLineChars="400"/>
        <w:jc w:val="both"/>
        <w:outlineLvl w:val="2"/>
        <w:rPr>
          <w:rFonts w:hint="default"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（六）合同的授予</w:t>
      </w:r>
      <w:r>
        <w:rPr>
          <w:rFonts w:hint="eastAsia" w:ascii="宋体" w:hAnsi="宋体" w:cs="宋体"/>
          <w:color w:val="auto"/>
          <w:kern w:val="2"/>
          <w:sz w:val="21"/>
          <w:szCs w:val="24"/>
          <w:highlight w:val="none"/>
          <w:lang w:val="en-US" w:eastAsia="zh-CN" w:bidi="ar-SA"/>
        </w:rPr>
        <w:t>....................................................31</w:t>
      </w:r>
    </w:p>
    <w:p>
      <w:pPr>
        <w:shd w:val="clear" w:color="auto" w:fill="auto"/>
        <w:kinsoku/>
        <w:topLinePunct w:val="0"/>
        <w:bidi w:val="0"/>
        <w:spacing w:before="156" w:beforeLines="50" w:line="380" w:lineRule="exact"/>
        <w:ind w:firstLine="852" w:firstLineChars="400"/>
        <w:jc w:val="both"/>
        <w:outlineLvl w:val="2"/>
        <w:rPr>
          <w:rFonts w:hint="default"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（七）纪律和监督</w:t>
      </w:r>
      <w:r>
        <w:rPr>
          <w:rFonts w:hint="eastAsia" w:ascii="宋体" w:hAnsi="宋体" w:cs="宋体"/>
          <w:color w:val="auto"/>
          <w:kern w:val="2"/>
          <w:sz w:val="21"/>
          <w:szCs w:val="24"/>
          <w:highlight w:val="none"/>
          <w:lang w:val="en-US" w:eastAsia="zh-CN" w:bidi="ar-SA"/>
        </w:rPr>
        <w:t>....................................................31</w:t>
      </w:r>
    </w:p>
    <w:p>
      <w:pPr>
        <w:shd w:val="clear" w:color="auto" w:fill="auto"/>
        <w:kinsoku/>
        <w:topLinePunct w:val="0"/>
        <w:bidi w:val="0"/>
        <w:spacing w:before="156" w:beforeLines="50" w:line="380" w:lineRule="exact"/>
        <w:ind w:firstLine="852" w:firstLineChars="400"/>
        <w:jc w:val="both"/>
        <w:outlineLvl w:val="2"/>
        <w:rPr>
          <w:rFonts w:hint="default"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（八）质疑与投诉</w:t>
      </w:r>
      <w:r>
        <w:rPr>
          <w:rFonts w:hint="eastAsia" w:ascii="宋体" w:hAnsi="宋体" w:cs="宋体"/>
          <w:color w:val="auto"/>
          <w:kern w:val="2"/>
          <w:sz w:val="21"/>
          <w:szCs w:val="24"/>
          <w:highlight w:val="none"/>
          <w:lang w:val="en-US" w:eastAsia="zh-CN" w:bidi="ar-SA"/>
        </w:rPr>
        <w:t>....................................................32</w:t>
      </w:r>
    </w:p>
    <w:p>
      <w:pPr>
        <w:pStyle w:val="21"/>
        <w:keepNext w:val="0"/>
        <w:keepLines w:val="0"/>
        <w:pageBreakBefore w:val="0"/>
        <w:widowControl w:val="0"/>
        <w:shd w:val="clear" w:color="auto" w:fill="auto"/>
        <w:tabs>
          <w:tab w:val="left" w:pos="945"/>
          <w:tab w:val="right" w:leader="dot" w:pos="8296"/>
        </w:tabs>
        <w:kinsoku/>
        <w:wordWrap/>
        <w:overflowPunct/>
        <w:topLinePunct w:val="0"/>
        <w:autoSpaceDE/>
        <w:autoSpaceDN/>
        <w:bidi w:val="0"/>
        <w:adjustRightInd/>
        <w:snapToGrid/>
        <w:spacing w:line="440" w:lineRule="exact"/>
        <w:ind w:left="420" w:firstLine="426"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1.政府采购投诉书(范本、质疑函范本）..................................3</w:t>
      </w:r>
      <w:r>
        <w:rPr>
          <w:rFonts w:hint="eastAsia" w:ascii="宋体" w:hAnsi="宋体" w:cs="宋体"/>
          <w:color w:val="auto"/>
          <w:highlight w:val="none"/>
          <w:lang w:val="en-US" w:eastAsia="zh-CN"/>
        </w:rPr>
        <w:t>4</w:t>
      </w:r>
    </w:p>
    <w:p>
      <w:pPr>
        <w:pStyle w:val="18"/>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firstLine="426" w:firstLineChars="200"/>
        <w:textAlignment w:val="auto"/>
        <w:rPr>
          <w:rFonts w:hint="default" w:ascii="宋体" w:hAnsi="宋体" w:eastAsia="宋体" w:cs="宋体"/>
          <w:color w:val="auto"/>
          <w:szCs w:val="22"/>
          <w:highlight w:val="none"/>
          <w:lang w:val="en-US" w:eastAsia="zh-CN"/>
        </w:rPr>
      </w:pPr>
      <w:r>
        <w:rPr>
          <w:rFonts w:hint="eastAsia" w:ascii="宋体" w:hAnsi="宋体" w:eastAsia="宋体" w:cs="宋体"/>
          <w:color w:val="auto"/>
          <w:highlight w:val="none"/>
        </w:rPr>
        <w:fldChar w:fldCharType="begin"/>
      </w:r>
      <w:r>
        <w:rPr>
          <w:rStyle w:val="37"/>
          <w:rFonts w:hint="eastAsia" w:ascii="宋体" w:hAnsi="宋体" w:eastAsia="宋体" w:cs="宋体"/>
          <w:color w:val="auto"/>
          <w:highlight w:val="none"/>
        </w:rPr>
        <w:instrText xml:space="preserve"> </w:instrText>
      </w:r>
      <w:r>
        <w:rPr>
          <w:rFonts w:hint="eastAsia" w:ascii="宋体" w:hAnsi="宋体" w:eastAsia="宋体" w:cs="宋体"/>
          <w:color w:val="auto"/>
          <w:highlight w:val="none"/>
        </w:rPr>
        <w:instrText xml:space="preserve">HYPERLINK \l "_Toc469495731"</w:instrText>
      </w:r>
      <w:r>
        <w:rPr>
          <w:rStyle w:val="37"/>
          <w:rFonts w:hint="eastAsia" w:ascii="宋体" w:hAnsi="宋体" w:eastAsia="宋体" w:cs="宋体"/>
          <w:color w:val="auto"/>
          <w:highlight w:val="none"/>
        </w:rPr>
        <w:instrText xml:space="preserve"> </w:instrText>
      </w:r>
      <w:r>
        <w:rPr>
          <w:rFonts w:hint="eastAsia" w:ascii="宋体" w:hAnsi="宋体" w:eastAsia="宋体" w:cs="宋体"/>
          <w:color w:val="auto"/>
          <w:highlight w:val="none"/>
        </w:rPr>
        <w:fldChar w:fldCharType="separate"/>
      </w:r>
      <w:r>
        <w:rPr>
          <w:rStyle w:val="37"/>
          <w:rFonts w:hint="eastAsia" w:ascii="宋体" w:hAnsi="宋体" w:eastAsia="宋体" w:cs="宋体"/>
          <w:color w:val="auto"/>
          <w:highlight w:val="none"/>
        </w:rPr>
        <w:t>第三章  评标办法</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end"/>
      </w:r>
      <w:r>
        <w:rPr>
          <w:rFonts w:hint="eastAsia" w:ascii="宋体" w:hAnsi="宋体" w:cs="宋体"/>
          <w:color w:val="auto"/>
          <w:highlight w:val="none"/>
          <w:lang w:val="en-US" w:eastAsia="zh-CN"/>
        </w:rPr>
        <w:t>37</w:t>
      </w:r>
    </w:p>
    <w:p>
      <w:pPr>
        <w:pStyle w:val="21"/>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6" w:firstLineChars="200"/>
        <w:textAlignment w:val="auto"/>
        <w:rPr>
          <w:rFonts w:hint="eastAsia" w:ascii="宋体" w:hAnsi="宋体" w:eastAsia="宋体" w:cs="宋体"/>
          <w:color w:val="auto"/>
          <w:szCs w:val="22"/>
          <w:highlight w:val="none"/>
          <w:lang w:val="en-US" w:eastAsia="zh-CN"/>
        </w:rPr>
      </w:pPr>
      <w:r>
        <w:rPr>
          <w:rFonts w:hint="eastAsia" w:ascii="宋体" w:hAnsi="宋体" w:eastAsia="宋体" w:cs="宋体"/>
          <w:color w:val="auto"/>
          <w:highlight w:val="none"/>
        </w:rPr>
        <w:fldChar w:fldCharType="begin"/>
      </w:r>
      <w:r>
        <w:rPr>
          <w:rStyle w:val="37"/>
          <w:rFonts w:hint="eastAsia" w:ascii="宋体" w:hAnsi="宋体" w:eastAsia="宋体" w:cs="宋体"/>
          <w:color w:val="auto"/>
          <w:highlight w:val="none"/>
        </w:rPr>
        <w:instrText xml:space="preserve"> </w:instrText>
      </w:r>
      <w:r>
        <w:rPr>
          <w:rFonts w:hint="eastAsia" w:ascii="宋体" w:hAnsi="宋体" w:eastAsia="宋体" w:cs="宋体"/>
          <w:color w:val="auto"/>
          <w:highlight w:val="none"/>
        </w:rPr>
        <w:instrText xml:space="preserve">HYPERLINK \l "_Toc469495732"</w:instrText>
      </w:r>
      <w:r>
        <w:rPr>
          <w:rStyle w:val="37"/>
          <w:rFonts w:hint="eastAsia" w:ascii="宋体" w:hAnsi="宋体" w:eastAsia="宋体" w:cs="宋体"/>
          <w:color w:val="auto"/>
          <w:highlight w:val="none"/>
        </w:rPr>
        <w:instrText xml:space="preserve"> </w:instrText>
      </w:r>
      <w:r>
        <w:rPr>
          <w:rFonts w:hint="eastAsia" w:ascii="宋体" w:hAnsi="宋体" w:eastAsia="宋体" w:cs="宋体"/>
          <w:color w:val="auto"/>
          <w:highlight w:val="none"/>
        </w:rPr>
        <w:fldChar w:fldCharType="separate"/>
      </w:r>
      <w:r>
        <w:rPr>
          <w:rStyle w:val="37"/>
          <w:rFonts w:hint="eastAsia" w:ascii="宋体" w:hAnsi="宋体" w:eastAsia="宋体" w:cs="宋体"/>
          <w:color w:val="auto"/>
          <w:highlight w:val="none"/>
        </w:rPr>
        <w:t xml:space="preserve">一  </w:t>
      </w:r>
      <w:r>
        <w:rPr>
          <w:rStyle w:val="37"/>
          <w:rFonts w:hint="eastAsia" w:ascii="宋体" w:hAnsi="宋体" w:cs="宋体"/>
          <w:color w:val="auto"/>
          <w:highlight w:val="none"/>
          <w:lang w:val="en-US" w:eastAsia="zh-CN"/>
        </w:rPr>
        <w:t>评定成交标准</w:t>
      </w:r>
      <w:r>
        <w:rPr>
          <w:rFonts w:hint="eastAsia" w:ascii="宋体" w:hAnsi="宋体" w:eastAsia="宋体" w:cs="宋体"/>
          <w:color w:val="auto"/>
          <w:highlight w:val="none"/>
        </w:rPr>
        <w:tab/>
      </w:r>
      <w:r>
        <w:rPr>
          <w:rFonts w:hint="eastAsia" w:ascii="宋体" w:hAnsi="宋体" w:cs="宋体"/>
          <w:color w:val="auto"/>
          <w:highlight w:val="none"/>
          <w:lang w:val="en-US" w:eastAsia="zh-CN"/>
        </w:rPr>
        <w:t>3</w:t>
      </w:r>
      <w:r>
        <w:rPr>
          <w:rFonts w:hint="eastAsia" w:ascii="宋体" w:hAnsi="宋体" w:eastAsia="宋体" w:cs="宋体"/>
          <w:color w:val="auto"/>
          <w:highlight w:val="none"/>
        </w:rPr>
        <w:fldChar w:fldCharType="end"/>
      </w:r>
      <w:r>
        <w:rPr>
          <w:rFonts w:hint="eastAsia" w:ascii="宋体" w:hAnsi="宋体" w:cs="宋体"/>
          <w:color w:val="auto"/>
          <w:highlight w:val="none"/>
          <w:lang w:val="en-US" w:eastAsia="zh-CN"/>
        </w:rPr>
        <w:t>7</w:t>
      </w:r>
    </w:p>
    <w:p>
      <w:pPr>
        <w:pStyle w:val="21"/>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6" w:firstLineChars="200"/>
        <w:textAlignment w:val="auto"/>
        <w:rPr>
          <w:rFonts w:hint="eastAsia" w:ascii="宋体" w:hAnsi="宋体" w:eastAsia="宋体" w:cs="宋体"/>
          <w:color w:val="auto"/>
          <w:szCs w:val="22"/>
          <w:highlight w:val="none"/>
          <w:lang w:val="en-US" w:eastAsia="zh-CN"/>
        </w:rPr>
      </w:pPr>
      <w:r>
        <w:rPr>
          <w:rFonts w:hint="eastAsia" w:ascii="宋体" w:hAnsi="宋体" w:eastAsia="宋体" w:cs="宋体"/>
          <w:color w:val="auto"/>
          <w:highlight w:val="none"/>
        </w:rPr>
        <w:fldChar w:fldCharType="begin"/>
      </w:r>
      <w:r>
        <w:rPr>
          <w:rStyle w:val="37"/>
          <w:rFonts w:hint="eastAsia" w:ascii="宋体" w:hAnsi="宋体" w:eastAsia="宋体" w:cs="宋体"/>
          <w:color w:val="auto"/>
          <w:highlight w:val="none"/>
        </w:rPr>
        <w:instrText xml:space="preserve"> </w:instrText>
      </w:r>
      <w:r>
        <w:rPr>
          <w:rFonts w:hint="eastAsia" w:ascii="宋体" w:hAnsi="宋体" w:eastAsia="宋体" w:cs="宋体"/>
          <w:color w:val="auto"/>
          <w:highlight w:val="none"/>
        </w:rPr>
        <w:instrText xml:space="preserve">HYPERLINK \l "_Toc469495733"</w:instrText>
      </w:r>
      <w:r>
        <w:rPr>
          <w:rStyle w:val="37"/>
          <w:rFonts w:hint="eastAsia" w:ascii="宋体" w:hAnsi="宋体" w:eastAsia="宋体" w:cs="宋体"/>
          <w:color w:val="auto"/>
          <w:highlight w:val="none"/>
        </w:rPr>
        <w:instrText xml:space="preserve"> </w:instrText>
      </w:r>
      <w:r>
        <w:rPr>
          <w:rFonts w:hint="eastAsia" w:ascii="宋体" w:hAnsi="宋体" w:eastAsia="宋体" w:cs="宋体"/>
          <w:color w:val="auto"/>
          <w:highlight w:val="none"/>
        </w:rPr>
        <w:fldChar w:fldCharType="separate"/>
      </w:r>
      <w:r>
        <w:rPr>
          <w:rStyle w:val="37"/>
          <w:rFonts w:hint="eastAsia" w:ascii="宋体" w:hAnsi="宋体" w:eastAsia="宋体" w:cs="宋体"/>
          <w:color w:val="auto"/>
          <w:highlight w:val="none"/>
        </w:rPr>
        <w:t>二  投标文件初审</w:t>
      </w:r>
      <w:r>
        <w:rPr>
          <w:rFonts w:hint="eastAsia" w:ascii="宋体" w:hAnsi="宋体" w:eastAsia="宋体" w:cs="宋体"/>
          <w:color w:val="auto"/>
          <w:highlight w:val="none"/>
        </w:rPr>
        <w:tab/>
      </w:r>
      <w:r>
        <w:rPr>
          <w:rFonts w:hint="eastAsia" w:ascii="宋体" w:hAnsi="宋体" w:cs="宋体"/>
          <w:color w:val="auto"/>
          <w:highlight w:val="none"/>
          <w:lang w:val="en-US" w:eastAsia="zh-CN"/>
        </w:rPr>
        <w:t>3</w:t>
      </w:r>
      <w:r>
        <w:rPr>
          <w:rFonts w:hint="eastAsia" w:ascii="宋体" w:hAnsi="宋体" w:eastAsia="宋体" w:cs="宋体"/>
          <w:color w:val="auto"/>
          <w:highlight w:val="none"/>
        </w:rPr>
        <w:fldChar w:fldCharType="end"/>
      </w:r>
      <w:r>
        <w:rPr>
          <w:rFonts w:hint="eastAsia" w:ascii="宋体" w:hAnsi="宋体" w:cs="宋体"/>
          <w:color w:val="auto"/>
          <w:highlight w:val="none"/>
          <w:lang w:val="en-US" w:eastAsia="zh-CN"/>
        </w:rPr>
        <w:t>9</w:t>
      </w:r>
    </w:p>
    <w:p>
      <w:pPr>
        <w:pStyle w:val="21"/>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6" w:firstLineChars="200"/>
        <w:textAlignment w:val="auto"/>
        <w:rPr>
          <w:rFonts w:hint="eastAsia" w:ascii="宋体" w:hAnsi="宋体" w:eastAsia="宋体" w:cs="宋体"/>
          <w:color w:val="auto"/>
          <w:szCs w:val="22"/>
          <w:highlight w:val="none"/>
          <w:lang w:val="en-US" w:eastAsia="zh-CN"/>
        </w:rPr>
      </w:pPr>
      <w:r>
        <w:rPr>
          <w:rFonts w:hint="eastAsia" w:ascii="宋体" w:hAnsi="宋体" w:eastAsia="宋体" w:cs="宋体"/>
          <w:color w:val="auto"/>
          <w:highlight w:val="none"/>
        </w:rPr>
        <w:fldChar w:fldCharType="begin"/>
      </w:r>
      <w:r>
        <w:rPr>
          <w:rStyle w:val="37"/>
          <w:rFonts w:hint="eastAsia" w:ascii="宋体" w:hAnsi="宋体" w:eastAsia="宋体" w:cs="宋体"/>
          <w:color w:val="auto"/>
          <w:highlight w:val="none"/>
        </w:rPr>
        <w:instrText xml:space="preserve"> </w:instrText>
      </w:r>
      <w:r>
        <w:rPr>
          <w:rFonts w:hint="eastAsia" w:ascii="宋体" w:hAnsi="宋体" w:eastAsia="宋体" w:cs="宋体"/>
          <w:color w:val="auto"/>
          <w:highlight w:val="none"/>
        </w:rPr>
        <w:instrText xml:space="preserve">HYPERLINK \l "_Toc469495734"</w:instrText>
      </w:r>
      <w:r>
        <w:rPr>
          <w:rStyle w:val="37"/>
          <w:rFonts w:hint="eastAsia" w:ascii="宋体" w:hAnsi="宋体" w:eastAsia="宋体" w:cs="宋体"/>
          <w:color w:val="auto"/>
          <w:highlight w:val="none"/>
        </w:rPr>
        <w:instrText xml:space="preserve"> </w:instrText>
      </w:r>
      <w:r>
        <w:rPr>
          <w:rFonts w:hint="eastAsia" w:ascii="宋体" w:hAnsi="宋体" w:eastAsia="宋体" w:cs="宋体"/>
          <w:color w:val="auto"/>
          <w:highlight w:val="none"/>
        </w:rPr>
        <w:fldChar w:fldCharType="separate"/>
      </w:r>
      <w:r>
        <w:rPr>
          <w:rStyle w:val="37"/>
          <w:rFonts w:hint="eastAsia" w:ascii="宋体" w:hAnsi="宋体" w:eastAsia="宋体" w:cs="宋体"/>
          <w:color w:val="auto"/>
          <w:highlight w:val="none"/>
        </w:rPr>
        <w:t>三  投标文件的澄清和补正</w:t>
      </w:r>
      <w:r>
        <w:rPr>
          <w:rFonts w:hint="eastAsia" w:ascii="宋体" w:hAnsi="宋体" w:eastAsia="宋体" w:cs="宋体"/>
          <w:color w:val="auto"/>
          <w:highlight w:val="none"/>
        </w:rPr>
        <w:tab/>
      </w:r>
      <w:r>
        <w:rPr>
          <w:rFonts w:hint="eastAsia" w:ascii="宋体" w:hAnsi="宋体" w:eastAsia="宋体" w:cs="宋体"/>
          <w:color w:val="auto"/>
          <w:highlight w:val="none"/>
          <w:lang w:val="en-US" w:eastAsia="zh-CN"/>
        </w:rPr>
        <w:t>4</w:t>
      </w:r>
      <w:r>
        <w:rPr>
          <w:rFonts w:hint="eastAsia" w:ascii="宋体" w:hAnsi="宋体" w:eastAsia="宋体" w:cs="宋体"/>
          <w:color w:val="auto"/>
          <w:highlight w:val="none"/>
        </w:rPr>
        <w:fldChar w:fldCharType="end"/>
      </w:r>
      <w:r>
        <w:rPr>
          <w:rFonts w:hint="eastAsia" w:ascii="宋体" w:hAnsi="宋体" w:cs="宋体"/>
          <w:color w:val="auto"/>
          <w:highlight w:val="none"/>
          <w:lang w:val="en-US" w:eastAsia="zh-CN"/>
        </w:rPr>
        <w:t>2</w:t>
      </w:r>
    </w:p>
    <w:p>
      <w:pPr>
        <w:pStyle w:val="21"/>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6" w:firstLineChars="200"/>
        <w:textAlignment w:val="auto"/>
        <w:rPr>
          <w:rFonts w:hint="eastAsia" w:ascii="宋体" w:hAnsi="宋体" w:eastAsia="宋体" w:cs="宋体"/>
          <w:color w:val="auto"/>
          <w:szCs w:val="22"/>
          <w:highlight w:val="none"/>
          <w:lang w:val="en-US" w:eastAsia="zh-CN"/>
        </w:rPr>
      </w:pPr>
      <w:r>
        <w:rPr>
          <w:rFonts w:hint="eastAsia" w:ascii="宋体" w:hAnsi="宋体" w:eastAsia="宋体" w:cs="宋体"/>
          <w:color w:val="auto"/>
          <w:highlight w:val="none"/>
        </w:rPr>
        <w:fldChar w:fldCharType="begin"/>
      </w:r>
      <w:r>
        <w:rPr>
          <w:rStyle w:val="37"/>
          <w:rFonts w:hint="eastAsia" w:ascii="宋体" w:hAnsi="宋体" w:eastAsia="宋体" w:cs="宋体"/>
          <w:color w:val="auto"/>
          <w:highlight w:val="none"/>
        </w:rPr>
        <w:instrText xml:space="preserve"> </w:instrText>
      </w:r>
      <w:r>
        <w:rPr>
          <w:rFonts w:hint="eastAsia" w:ascii="宋体" w:hAnsi="宋体" w:eastAsia="宋体" w:cs="宋体"/>
          <w:color w:val="auto"/>
          <w:highlight w:val="none"/>
        </w:rPr>
        <w:instrText xml:space="preserve">HYPERLINK \l "_Toc469495735"</w:instrText>
      </w:r>
      <w:r>
        <w:rPr>
          <w:rStyle w:val="37"/>
          <w:rFonts w:hint="eastAsia" w:ascii="宋体" w:hAnsi="宋体" w:eastAsia="宋体" w:cs="宋体"/>
          <w:color w:val="auto"/>
          <w:highlight w:val="none"/>
        </w:rPr>
        <w:instrText xml:space="preserve"> </w:instrText>
      </w:r>
      <w:r>
        <w:rPr>
          <w:rFonts w:hint="eastAsia" w:ascii="宋体" w:hAnsi="宋体" w:eastAsia="宋体" w:cs="宋体"/>
          <w:color w:val="auto"/>
          <w:highlight w:val="none"/>
        </w:rPr>
        <w:fldChar w:fldCharType="separate"/>
      </w:r>
      <w:r>
        <w:rPr>
          <w:rStyle w:val="37"/>
          <w:rFonts w:hint="eastAsia" w:ascii="宋体" w:hAnsi="宋体" w:eastAsia="宋体" w:cs="宋体"/>
          <w:color w:val="auto"/>
          <w:highlight w:val="none"/>
        </w:rPr>
        <w:t xml:space="preserve">四 </w:t>
      </w:r>
      <w:r>
        <w:rPr>
          <w:rStyle w:val="37"/>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推荐</w:t>
      </w: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highlight w:val="none"/>
        </w:rPr>
        <w:t>候选人</w:t>
      </w:r>
      <w:r>
        <w:rPr>
          <w:rFonts w:hint="eastAsia" w:ascii="宋体" w:hAnsi="宋体" w:eastAsia="宋体" w:cs="宋体"/>
          <w:color w:val="auto"/>
          <w:highlight w:val="none"/>
        </w:rPr>
        <w:tab/>
      </w:r>
      <w:r>
        <w:rPr>
          <w:rFonts w:hint="eastAsia" w:ascii="宋体" w:hAnsi="宋体" w:eastAsia="宋体" w:cs="宋体"/>
          <w:color w:val="auto"/>
          <w:highlight w:val="none"/>
          <w:lang w:val="en-US" w:eastAsia="zh-CN"/>
        </w:rPr>
        <w:t>4</w:t>
      </w:r>
      <w:r>
        <w:rPr>
          <w:rFonts w:hint="eastAsia" w:ascii="宋体" w:hAnsi="宋体" w:eastAsia="宋体" w:cs="宋体"/>
          <w:color w:val="auto"/>
          <w:highlight w:val="none"/>
        </w:rPr>
        <w:fldChar w:fldCharType="end"/>
      </w:r>
      <w:r>
        <w:rPr>
          <w:rFonts w:hint="eastAsia" w:ascii="宋体" w:hAnsi="宋体" w:cs="宋体"/>
          <w:color w:val="auto"/>
          <w:highlight w:val="none"/>
          <w:lang w:val="en-US" w:eastAsia="zh-CN"/>
        </w:rPr>
        <w:t>3</w:t>
      </w:r>
    </w:p>
    <w:p>
      <w:pPr>
        <w:pStyle w:val="21"/>
        <w:keepNext w:val="0"/>
        <w:keepLines w:val="0"/>
        <w:pageBreakBefore w:val="0"/>
        <w:widowControl w:val="0"/>
        <w:shd w:val="clear" w:color="auto" w:fill="auto"/>
        <w:tabs>
          <w:tab w:val="left" w:pos="945"/>
          <w:tab w:val="right" w:leader="dot" w:pos="8296"/>
        </w:tabs>
        <w:kinsoku/>
        <w:wordWrap/>
        <w:overflowPunct/>
        <w:topLinePunct w:val="0"/>
        <w:autoSpaceDE/>
        <w:autoSpaceDN/>
        <w:bidi w:val="0"/>
        <w:adjustRightInd/>
        <w:snapToGrid/>
        <w:spacing w:line="440" w:lineRule="exact"/>
        <w:textAlignment w:val="auto"/>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第四章  技术规格、服务、售后等要求........................................</w:t>
      </w:r>
      <w:r>
        <w:rPr>
          <w:rFonts w:hint="eastAsia" w:ascii="宋体" w:hAnsi="宋体" w:cs="宋体"/>
          <w:color w:val="auto"/>
          <w:highlight w:val="none"/>
          <w:lang w:val="en-US" w:eastAsia="zh-CN"/>
        </w:rPr>
        <w:t>44</w:t>
      </w:r>
    </w:p>
    <w:p>
      <w:pPr>
        <w:pStyle w:val="18"/>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firstLine="426" w:firstLineChars="200"/>
        <w:textAlignment w:val="auto"/>
        <w:rPr>
          <w:rFonts w:hint="eastAsia" w:ascii="宋体" w:hAnsi="宋体" w:eastAsia="宋体" w:cs="宋体"/>
          <w:color w:val="auto"/>
          <w:szCs w:val="22"/>
          <w:highlight w:val="none"/>
          <w:lang w:val="en-US" w:eastAsia="zh-CN"/>
        </w:rPr>
      </w:pPr>
      <w:r>
        <w:rPr>
          <w:rFonts w:hint="eastAsia" w:ascii="宋体" w:hAnsi="宋体" w:eastAsia="宋体" w:cs="宋体"/>
          <w:color w:val="auto"/>
          <w:highlight w:val="none"/>
        </w:rPr>
        <w:fldChar w:fldCharType="begin"/>
      </w:r>
      <w:r>
        <w:rPr>
          <w:rStyle w:val="37"/>
          <w:rFonts w:hint="eastAsia" w:ascii="宋体" w:hAnsi="宋体" w:eastAsia="宋体" w:cs="宋体"/>
          <w:color w:val="auto"/>
          <w:highlight w:val="none"/>
        </w:rPr>
        <w:instrText xml:space="preserve"> </w:instrText>
      </w:r>
      <w:r>
        <w:rPr>
          <w:rFonts w:hint="eastAsia" w:ascii="宋体" w:hAnsi="宋体" w:eastAsia="宋体" w:cs="宋体"/>
          <w:color w:val="auto"/>
          <w:highlight w:val="none"/>
        </w:rPr>
        <w:instrText xml:space="preserve">HYPERLINK \l "_Toc469495740"</w:instrText>
      </w:r>
      <w:r>
        <w:rPr>
          <w:rStyle w:val="37"/>
          <w:rFonts w:hint="eastAsia" w:ascii="宋体" w:hAnsi="宋体" w:eastAsia="宋体" w:cs="宋体"/>
          <w:color w:val="auto"/>
          <w:highlight w:val="none"/>
        </w:rPr>
        <w:instrText xml:space="preserve"> </w:instrText>
      </w:r>
      <w:r>
        <w:rPr>
          <w:rFonts w:hint="eastAsia" w:ascii="宋体" w:hAnsi="宋体" w:eastAsia="宋体" w:cs="宋体"/>
          <w:color w:val="auto"/>
          <w:highlight w:val="none"/>
        </w:rPr>
        <w:fldChar w:fldCharType="separate"/>
      </w:r>
      <w:r>
        <w:rPr>
          <w:rStyle w:val="37"/>
          <w:rFonts w:hint="eastAsia" w:ascii="宋体" w:hAnsi="宋体" w:eastAsia="宋体" w:cs="宋体"/>
          <w:color w:val="auto"/>
          <w:highlight w:val="none"/>
        </w:rPr>
        <w:t>第五章  合同条款及格式</w:t>
      </w:r>
      <w:r>
        <w:rPr>
          <w:rFonts w:hint="eastAsia" w:ascii="宋体" w:hAnsi="宋体" w:eastAsia="宋体" w:cs="宋体"/>
          <w:color w:val="auto"/>
          <w:highlight w:val="none"/>
        </w:rPr>
        <w:tab/>
      </w:r>
      <w:r>
        <w:rPr>
          <w:rFonts w:hint="eastAsia" w:ascii="宋体" w:hAnsi="宋体" w:cs="宋体"/>
          <w:color w:val="auto"/>
          <w:highlight w:val="none"/>
          <w:lang w:val="en-US" w:eastAsia="zh-CN"/>
        </w:rPr>
        <w:t>5</w:t>
      </w:r>
      <w:r>
        <w:rPr>
          <w:rFonts w:hint="eastAsia" w:ascii="宋体" w:hAnsi="宋体" w:eastAsia="宋体" w:cs="宋体"/>
          <w:color w:val="auto"/>
          <w:highlight w:val="none"/>
        </w:rPr>
        <w:fldChar w:fldCharType="end"/>
      </w:r>
      <w:r>
        <w:rPr>
          <w:rFonts w:hint="eastAsia" w:ascii="宋体" w:hAnsi="宋体" w:cs="宋体"/>
          <w:color w:val="auto"/>
          <w:highlight w:val="none"/>
          <w:lang w:val="en-US" w:eastAsia="zh-CN"/>
        </w:rPr>
        <w:t>0</w:t>
      </w:r>
    </w:p>
    <w:p>
      <w:pPr>
        <w:pStyle w:val="21"/>
        <w:keepNext w:val="0"/>
        <w:keepLines w:val="0"/>
        <w:pageBreakBefore w:val="0"/>
        <w:widowControl w:val="0"/>
        <w:shd w:val="clear" w:color="auto" w:fill="auto"/>
        <w:tabs>
          <w:tab w:val="left" w:pos="945"/>
          <w:tab w:val="right" w:leader="dot" w:pos="8296"/>
        </w:tabs>
        <w:kinsoku/>
        <w:wordWrap/>
        <w:overflowPunct/>
        <w:topLinePunct w:val="0"/>
        <w:autoSpaceDE/>
        <w:autoSpaceDN/>
        <w:bidi w:val="0"/>
        <w:adjustRightInd/>
        <w:snapToGrid/>
        <w:spacing w:line="440" w:lineRule="exact"/>
        <w:ind w:left="420" w:firstLine="426" w:firstLineChars="200"/>
        <w:textAlignment w:val="auto"/>
        <w:rPr>
          <w:rFonts w:hint="default" w:ascii="宋体" w:hAnsi="宋体" w:eastAsia="宋体" w:cs="宋体"/>
          <w:color w:val="auto"/>
          <w:szCs w:val="22"/>
          <w:highlight w:val="none"/>
          <w:lang w:val="en-US" w:eastAsia="zh-CN"/>
        </w:rPr>
      </w:pPr>
      <w:r>
        <w:rPr>
          <w:rFonts w:hint="eastAsia" w:ascii="宋体" w:hAnsi="宋体" w:eastAsia="宋体" w:cs="宋体"/>
          <w:color w:val="auto"/>
          <w:highlight w:val="none"/>
        </w:rPr>
        <w:fldChar w:fldCharType="begin"/>
      </w:r>
      <w:r>
        <w:rPr>
          <w:rStyle w:val="37"/>
          <w:rFonts w:hint="eastAsia" w:ascii="宋体" w:hAnsi="宋体" w:eastAsia="宋体" w:cs="宋体"/>
          <w:color w:val="auto"/>
          <w:highlight w:val="none"/>
        </w:rPr>
        <w:instrText xml:space="preserve"> </w:instrText>
      </w:r>
      <w:r>
        <w:rPr>
          <w:rFonts w:hint="eastAsia" w:ascii="宋体" w:hAnsi="宋体" w:eastAsia="宋体" w:cs="宋体"/>
          <w:color w:val="auto"/>
          <w:highlight w:val="none"/>
        </w:rPr>
        <w:instrText xml:space="preserve">HYPERLINK \l "_Toc469495741"</w:instrText>
      </w:r>
      <w:r>
        <w:rPr>
          <w:rStyle w:val="37"/>
          <w:rFonts w:hint="eastAsia" w:ascii="宋体" w:hAnsi="宋体" w:eastAsia="宋体" w:cs="宋体"/>
          <w:color w:val="auto"/>
          <w:highlight w:val="none"/>
        </w:rPr>
        <w:instrText xml:space="preserve"> </w:instrText>
      </w:r>
      <w:r>
        <w:rPr>
          <w:rFonts w:hint="eastAsia" w:ascii="宋体" w:hAnsi="宋体" w:eastAsia="宋体" w:cs="宋体"/>
          <w:color w:val="auto"/>
          <w:highlight w:val="none"/>
        </w:rPr>
        <w:fldChar w:fldCharType="separate"/>
      </w:r>
      <w:r>
        <w:rPr>
          <w:rStyle w:val="37"/>
          <w:rFonts w:hint="eastAsia" w:ascii="宋体" w:hAnsi="宋体" w:eastAsia="宋体" w:cs="宋体"/>
          <w:color w:val="auto"/>
          <w:highlight w:val="none"/>
        </w:rPr>
        <w:t>一</w:t>
      </w:r>
      <w:r>
        <w:rPr>
          <w:rStyle w:val="37"/>
          <w:rFonts w:hint="eastAsia" w:ascii="宋体" w:hAnsi="宋体" w:eastAsia="宋体" w:cs="宋体"/>
          <w:color w:val="auto"/>
          <w:highlight w:val="none"/>
          <w:lang w:val="en-US" w:eastAsia="zh-CN"/>
        </w:rPr>
        <w:t xml:space="preserve">  </w:t>
      </w:r>
      <w:r>
        <w:rPr>
          <w:rStyle w:val="37"/>
          <w:rFonts w:hint="eastAsia" w:ascii="宋体" w:hAnsi="宋体" w:eastAsia="宋体" w:cs="宋体"/>
          <w:color w:val="auto"/>
          <w:highlight w:val="none"/>
        </w:rPr>
        <w:t>合同协议书</w:t>
      </w:r>
      <w:r>
        <w:rPr>
          <w:rFonts w:hint="eastAsia" w:ascii="宋体" w:hAnsi="宋体" w:eastAsia="宋体" w:cs="宋体"/>
          <w:color w:val="auto"/>
          <w:highlight w:val="none"/>
        </w:rPr>
        <w:tab/>
      </w:r>
      <w:r>
        <w:rPr>
          <w:rFonts w:hint="eastAsia" w:ascii="宋体" w:hAnsi="宋体" w:cs="宋体"/>
          <w:color w:val="auto"/>
          <w:highlight w:val="none"/>
          <w:lang w:val="en-US" w:eastAsia="zh-CN"/>
        </w:rPr>
        <w:t>5</w:t>
      </w:r>
      <w:r>
        <w:rPr>
          <w:rFonts w:hint="eastAsia" w:ascii="宋体" w:hAnsi="宋体" w:eastAsia="宋体" w:cs="宋体"/>
          <w:color w:val="auto"/>
          <w:highlight w:val="none"/>
        </w:rPr>
        <w:fldChar w:fldCharType="end"/>
      </w:r>
      <w:r>
        <w:rPr>
          <w:rFonts w:hint="eastAsia" w:ascii="宋体" w:hAnsi="宋体" w:cs="宋体"/>
          <w:color w:val="auto"/>
          <w:highlight w:val="none"/>
          <w:lang w:val="en-US" w:eastAsia="zh-CN"/>
        </w:rPr>
        <w:t>0</w:t>
      </w:r>
    </w:p>
    <w:p>
      <w:pPr>
        <w:pStyle w:val="21"/>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6" w:firstLineChars="200"/>
        <w:textAlignment w:val="auto"/>
        <w:rPr>
          <w:rFonts w:hint="eastAsia" w:ascii="宋体" w:hAnsi="宋体" w:eastAsia="宋体" w:cs="宋体"/>
          <w:color w:val="auto"/>
          <w:szCs w:val="22"/>
          <w:highlight w:val="none"/>
          <w:lang w:val="en-US" w:eastAsia="zh-CN"/>
        </w:rPr>
      </w:pPr>
      <w:r>
        <w:rPr>
          <w:rFonts w:hint="eastAsia" w:ascii="宋体" w:hAnsi="宋体" w:eastAsia="宋体" w:cs="宋体"/>
          <w:color w:val="auto"/>
          <w:highlight w:val="none"/>
        </w:rPr>
        <w:fldChar w:fldCharType="begin"/>
      </w:r>
      <w:r>
        <w:rPr>
          <w:rStyle w:val="37"/>
          <w:rFonts w:hint="eastAsia" w:ascii="宋体" w:hAnsi="宋体" w:eastAsia="宋体" w:cs="宋体"/>
          <w:color w:val="auto"/>
          <w:highlight w:val="none"/>
        </w:rPr>
        <w:instrText xml:space="preserve"> </w:instrText>
      </w:r>
      <w:r>
        <w:rPr>
          <w:rFonts w:hint="eastAsia" w:ascii="宋体" w:hAnsi="宋体" w:eastAsia="宋体" w:cs="宋体"/>
          <w:color w:val="auto"/>
          <w:highlight w:val="none"/>
        </w:rPr>
        <w:instrText xml:space="preserve">HYPERLINK \l "_Toc469495742"</w:instrText>
      </w:r>
      <w:r>
        <w:rPr>
          <w:rStyle w:val="37"/>
          <w:rFonts w:hint="eastAsia" w:ascii="宋体" w:hAnsi="宋体" w:eastAsia="宋体" w:cs="宋体"/>
          <w:color w:val="auto"/>
          <w:highlight w:val="none"/>
        </w:rPr>
        <w:instrText xml:space="preserve"> </w:instrText>
      </w:r>
      <w:r>
        <w:rPr>
          <w:rFonts w:hint="eastAsia" w:ascii="宋体" w:hAnsi="宋体" w:eastAsia="宋体" w:cs="宋体"/>
          <w:color w:val="auto"/>
          <w:highlight w:val="none"/>
        </w:rPr>
        <w:fldChar w:fldCharType="separate"/>
      </w:r>
      <w:r>
        <w:rPr>
          <w:rStyle w:val="37"/>
          <w:rFonts w:hint="eastAsia" w:ascii="宋体" w:hAnsi="宋体" w:eastAsia="宋体" w:cs="宋体"/>
          <w:color w:val="auto"/>
          <w:highlight w:val="none"/>
        </w:rPr>
        <w:t>二  合同条款</w:t>
      </w:r>
      <w:r>
        <w:rPr>
          <w:rFonts w:hint="eastAsia" w:ascii="宋体" w:hAnsi="宋体" w:eastAsia="宋体" w:cs="宋体"/>
          <w:color w:val="auto"/>
          <w:highlight w:val="none"/>
        </w:rPr>
        <w:tab/>
      </w:r>
      <w:r>
        <w:rPr>
          <w:rFonts w:hint="eastAsia" w:ascii="宋体" w:hAnsi="宋体" w:eastAsia="宋体" w:cs="宋体"/>
          <w:color w:val="auto"/>
          <w:highlight w:val="none"/>
          <w:lang w:val="en-US" w:eastAsia="zh-CN"/>
        </w:rPr>
        <w:t>.</w:t>
      </w:r>
      <w:r>
        <w:rPr>
          <w:rFonts w:hint="eastAsia" w:ascii="宋体" w:hAnsi="宋体" w:cs="宋体"/>
          <w:color w:val="auto"/>
          <w:highlight w:val="none"/>
          <w:lang w:val="en-US" w:eastAsia="zh-CN"/>
        </w:rPr>
        <w:t>5</w:t>
      </w:r>
      <w:r>
        <w:rPr>
          <w:rFonts w:hint="eastAsia" w:ascii="宋体" w:hAnsi="宋体" w:eastAsia="宋体" w:cs="宋体"/>
          <w:color w:val="auto"/>
          <w:highlight w:val="none"/>
        </w:rPr>
        <w:fldChar w:fldCharType="end"/>
      </w:r>
      <w:r>
        <w:rPr>
          <w:rFonts w:hint="eastAsia" w:ascii="宋体" w:hAnsi="宋体" w:cs="宋体"/>
          <w:color w:val="auto"/>
          <w:highlight w:val="none"/>
          <w:lang w:val="en-US" w:eastAsia="zh-CN"/>
        </w:rPr>
        <w:t>1</w:t>
      </w:r>
    </w:p>
    <w:p>
      <w:pPr>
        <w:pStyle w:val="18"/>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firstLine="426" w:firstLineChars="200"/>
        <w:textAlignment w:val="auto"/>
        <w:rPr>
          <w:rFonts w:hint="eastAsia" w:ascii="宋体" w:hAnsi="宋体" w:eastAsia="宋体" w:cs="宋体"/>
          <w:color w:val="auto"/>
          <w:szCs w:val="22"/>
          <w:highlight w:val="none"/>
          <w:lang w:val="en-US" w:eastAsia="zh-CN"/>
        </w:rPr>
      </w:pPr>
      <w:r>
        <w:rPr>
          <w:rFonts w:hint="eastAsia" w:ascii="宋体" w:hAnsi="宋体" w:eastAsia="宋体" w:cs="宋体"/>
          <w:color w:val="auto"/>
          <w:highlight w:val="none"/>
        </w:rPr>
        <w:fldChar w:fldCharType="begin"/>
      </w:r>
      <w:r>
        <w:rPr>
          <w:rStyle w:val="37"/>
          <w:rFonts w:hint="eastAsia" w:ascii="宋体" w:hAnsi="宋体" w:eastAsia="宋体" w:cs="宋体"/>
          <w:color w:val="auto"/>
          <w:highlight w:val="none"/>
        </w:rPr>
        <w:instrText xml:space="preserve"> </w:instrText>
      </w:r>
      <w:r>
        <w:rPr>
          <w:rFonts w:hint="eastAsia" w:ascii="宋体" w:hAnsi="宋体" w:eastAsia="宋体" w:cs="宋体"/>
          <w:color w:val="auto"/>
          <w:highlight w:val="none"/>
        </w:rPr>
        <w:instrText xml:space="preserve">HYPERLINK \l "_Toc469495743"</w:instrText>
      </w:r>
      <w:r>
        <w:rPr>
          <w:rStyle w:val="37"/>
          <w:rFonts w:hint="eastAsia" w:ascii="宋体" w:hAnsi="宋体" w:eastAsia="宋体" w:cs="宋体"/>
          <w:color w:val="auto"/>
          <w:highlight w:val="none"/>
        </w:rPr>
        <w:instrText xml:space="preserve"> </w:instrText>
      </w:r>
      <w:r>
        <w:rPr>
          <w:rFonts w:hint="eastAsia" w:ascii="宋体" w:hAnsi="宋体" w:eastAsia="宋体" w:cs="宋体"/>
          <w:color w:val="auto"/>
          <w:highlight w:val="none"/>
        </w:rPr>
        <w:fldChar w:fldCharType="separate"/>
      </w:r>
      <w:r>
        <w:rPr>
          <w:rStyle w:val="37"/>
          <w:rFonts w:hint="eastAsia" w:ascii="宋体" w:hAnsi="宋体" w:eastAsia="宋体" w:cs="宋体"/>
          <w:color w:val="auto"/>
          <w:highlight w:val="none"/>
        </w:rPr>
        <w:t>第六章  投标文件格式</w:t>
      </w:r>
      <w:r>
        <w:rPr>
          <w:rFonts w:hint="eastAsia" w:ascii="宋体" w:hAnsi="宋体" w:eastAsia="宋体" w:cs="宋体"/>
          <w:color w:val="auto"/>
          <w:highlight w:val="none"/>
        </w:rPr>
        <w:tab/>
      </w:r>
      <w:r>
        <w:rPr>
          <w:rFonts w:hint="eastAsia" w:ascii="宋体" w:hAnsi="宋体" w:eastAsia="宋体" w:cs="宋体"/>
          <w:color w:val="auto"/>
          <w:highlight w:val="none"/>
          <w:lang w:val="en-US" w:eastAsia="zh-CN"/>
        </w:rPr>
        <w:t>.</w:t>
      </w:r>
      <w:r>
        <w:rPr>
          <w:rFonts w:hint="eastAsia" w:ascii="宋体" w:hAnsi="宋体" w:cs="宋体"/>
          <w:color w:val="auto"/>
          <w:highlight w:val="none"/>
          <w:lang w:val="en-US" w:eastAsia="zh-CN"/>
        </w:rPr>
        <w:t>5</w:t>
      </w:r>
      <w:r>
        <w:rPr>
          <w:rFonts w:hint="eastAsia" w:ascii="宋体" w:hAnsi="宋体" w:eastAsia="宋体" w:cs="宋体"/>
          <w:color w:val="auto"/>
          <w:highlight w:val="none"/>
        </w:rPr>
        <w:fldChar w:fldCharType="end"/>
      </w:r>
      <w:r>
        <w:rPr>
          <w:rFonts w:hint="eastAsia" w:ascii="宋体" w:hAnsi="宋体" w:cs="宋体"/>
          <w:color w:val="auto"/>
          <w:highlight w:val="none"/>
          <w:lang w:val="en-US" w:eastAsia="zh-CN"/>
        </w:rPr>
        <w:t>6</w:t>
      </w:r>
    </w:p>
    <w:p>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fldChar w:fldCharType="end"/>
      </w:r>
    </w:p>
    <w:p>
      <w:pPr>
        <w:pStyle w:val="2"/>
        <w:rPr>
          <w:rFonts w:hint="eastAsia" w:ascii="宋体" w:hAnsi="宋体" w:eastAsia="宋体" w:cs="宋体"/>
          <w:color w:val="auto"/>
          <w:sz w:val="24"/>
          <w:highlight w:val="none"/>
        </w:rPr>
      </w:pPr>
    </w:p>
    <w:p>
      <w:pPr>
        <w:rPr>
          <w:rFonts w:hint="eastAsia" w:ascii="宋体" w:hAnsi="宋体" w:eastAsia="宋体" w:cs="宋体"/>
          <w:color w:val="auto"/>
          <w:sz w:val="24"/>
          <w:highlight w:val="none"/>
        </w:rPr>
      </w:pPr>
    </w:p>
    <w:p>
      <w:pPr>
        <w:pStyle w:val="2"/>
        <w:rPr>
          <w:rFonts w:hint="eastAsia" w:ascii="宋体" w:hAnsi="宋体" w:eastAsia="宋体" w:cs="宋体"/>
          <w:color w:val="auto"/>
          <w:sz w:val="24"/>
          <w:highlight w:val="none"/>
        </w:rPr>
      </w:pPr>
    </w:p>
    <w:p>
      <w:pPr>
        <w:rPr>
          <w:rFonts w:hint="eastAsia"/>
        </w:rPr>
      </w:pPr>
    </w:p>
    <w:p>
      <w:pPr>
        <w:jc w:val="center"/>
        <w:rPr>
          <w:rFonts w:hint="eastAsia" w:ascii="宋体" w:hAnsi="宋体" w:eastAsia="宋体" w:cs="宋体"/>
          <w:color w:val="auto"/>
          <w:sz w:val="24"/>
          <w:highlight w:val="none"/>
        </w:rPr>
      </w:pPr>
    </w:p>
    <w:p>
      <w:pPr>
        <w:jc w:val="center"/>
        <w:rPr>
          <w:rFonts w:hint="eastAsia" w:ascii="宋体" w:hAnsi="宋体" w:eastAsia="宋体" w:cs="宋体"/>
          <w:color w:val="auto"/>
          <w:sz w:val="24"/>
          <w:highlight w:val="none"/>
        </w:rPr>
      </w:pPr>
    </w:p>
    <w:p>
      <w:pPr>
        <w:jc w:val="center"/>
        <w:rPr>
          <w:rFonts w:hint="eastAsia" w:ascii="宋体" w:hAnsi="宋体" w:eastAsia="宋体" w:cs="宋体"/>
          <w:color w:val="auto"/>
          <w:sz w:val="24"/>
          <w:highlight w:val="none"/>
        </w:rPr>
      </w:pPr>
    </w:p>
    <w:p>
      <w:pPr>
        <w:jc w:val="center"/>
        <w:rPr>
          <w:rFonts w:hint="eastAsia" w:ascii="宋体" w:hAnsi="宋体" w:eastAsia="宋体" w:cs="宋体"/>
          <w:b/>
          <w:bCs/>
          <w:kern w:val="36"/>
          <w:sz w:val="36"/>
          <w:szCs w:val="36"/>
        </w:rPr>
      </w:pPr>
    </w:p>
    <w:p>
      <w:pPr>
        <w:jc w:val="center"/>
        <w:rPr>
          <w:rFonts w:hint="eastAsia" w:ascii="宋体" w:hAnsi="宋体" w:eastAsia="宋体" w:cs="宋体"/>
          <w:b/>
          <w:bCs/>
          <w:kern w:val="36"/>
          <w:sz w:val="36"/>
          <w:szCs w:val="36"/>
        </w:rPr>
      </w:pPr>
      <w:r>
        <w:rPr>
          <w:rFonts w:hint="eastAsia" w:ascii="宋体" w:hAnsi="宋体" w:eastAsia="宋体" w:cs="宋体"/>
          <w:b/>
          <w:bCs/>
          <w:kern w:val="36"/>
          <w:sz w:val="36"/>
          <w:szCs w:val="36"/>
        </w:rPr>
        <w:t>第一部分 招标公告</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Chars="0" w:right="0" w:rightChars="0"/>
        <w:jc w:val="center"/>
        <w:textAlignment w:val="auto"/>
        <w:rPr>
          <w:rFonts w:hint="eastAsia" w:ascii="宋体" w:hAnsi="宋体" w:eastAsia="宋体" w:cs="宋体"/>
          <w:sz w:val="32"/>
          <w:szCs w:val="32"/>
        </w:rPr>
      </w:pPr>
      <w:r>
        <w:rPr>
          <w:rFonts w:hint="eastAsia" w:ascii="宋体" w:hAnsi="宋体" w:eastAsia="宋体" w:cs="宋体"/>
          <w:sz w:val="32"/>
          <w:szCs w:val="32"/>
          <w:lang w:val="en-US" w:eastAsia="zh-CN"/>
        </w:rPr>
        <w:t>克州人民医院</w:t>
      </w:r>
      <w:r>
        <w:rPr>
          <w:rFonts w:hint="eastAsia" w:ascii="宋体" w:hAnsi="宋体" w:cs="宋体"/>
          <w:sz w:val="32"/>
          <w:szCs w:val="32"/>
          <w:lang w:val="en-US" w:eastAsia="zh-CN"/>
        </w:rPr>
        <w:t>2022年度</w:t>
      </w:r>
      <w:r>
        <w:rPr>
          <w:rFonts w:hint="eastAsia" w:ascii="宋体" w:hAnsi="宋体" w:eastAsia="宋体" w:cs="宋体"/>
          <w:sz w:val="32"/>
          <w:szCs w:val="32"/>
          <w:lang w:eastAsia="zh-CN"/>
        </w:rPr>
        <w:t>后勤库房物资采购项目</w:t>
      </w:r>
      <w:r>
        <w:rPr>
          <w:rFonts w:hint="eastAsia" w:ascii="宋体" w:hAnsi="宋体" w:eastAsia="宋体" w:cs="宋体"/>
          <w:sz w:val="32"/>
          <w:szCs w:val="32"/>
        </w:rPr>
        <w:t>的</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Chars="0" w:right="0" w:rightChars="0"/>
        <w:jc w:val="center"/>
        <w:textAlignment w:val="auto"/>
        <w:rPr>
          <w:rFonts w:hint="eastAsia" w:ascii="宋体" w:hAnsi="宋体" w:eastAsia="宋体" w:cs="宋体"/>
          <w:sz w:val="32"/>
          <w:szCs w:val="32"/>
        </w:rPr>
      </w:pPr>
      <w:r>
        <w:rPr>
          <w:rFonts w:hint="eastAsia" w:ascii="宋体" w:hAnsi="宋体" w:eastAsia="宋体" w:cs="宋体"/>
          <w:sz w:val="32"/>
          <w:szCs w:val="32"/>
        </w:rPr>
        <w:t>竞争性谈判公告</w:t>
      </w:r>
    </w:p>
    <w:tbl>
      <w:tblPr>
        <w:tblStyle w:val="27"/>
        <w:tblW w:w="8217" w:type="dxa"/>
        <w:tblInd w:w="11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821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022" w:hRule="atLeast"/>
        </w:trPr>
        <w:tc>
          <w:tcPr>
            <w:tcW w:w="8217" w:type="dxa"/>
            <w:tcBorders>
              <w:top w:val="single" w:color="auto" w:sz="6" w:space="0"/>
              <w:left w:val="single" w:color="auto" w:sz="6" w:space="0"/>
              <w:bottom w:val="single" w:color="auto" w:sz="6" w:space="0"/>
              <w:right w:val="single" w:color="auto" w:sz="6" w:space="0"/>
            </w:tcBorders>
            <w:noWrap w:val="0"/>
            <w:tcMar>
              <w:top w:w="0" w:type="dxa"/>
              <w:left w:w="105" w:type="dxa"/>
              <w:bottom w:w="0" w:type="dxa"/>
              <w:right w:w="105" w:type="dxa"/>
            </w:tcMar>
            <w:vAlign w:val="top"/>
          </w:tcPr>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项目概况</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firstLine="426"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eastAsia="zh-CN"/>
              </w:rPr>
              <w:t>克州人民医院</w:t>
            </w:r>
            <w:r>
              <w:rPr>
                <w:rFonts w:hint="eastAsia" w:cs="宋体"/>
                <w:color w:val="auto"/>
                <w:sz w:val="21"/>
                <w:szCs w:val="21"/>
                <w:lang w:val="en-US" w:eastAsia="zh-CN"/>
              </w:rPr>
              <w:t>2022年度</w:t>
            </w:r>
            <w:r>
              <w:rPr>
                <w:rFonts w:hint="eastAsia" w:ascii="宋体" w:hAnsi="宋体" w:eastAsia="宋体" w:cs="宋体"/>
                <w:color w:val="auto"/>
                <w:sz w:val="21"/>
                <w:szCs w:val="21"/>
                <w:lang w:eastAsia="zh-CN"/>
              </w:rPr>
              <w:t>后勤库房物资采购项</w:t>
            </w:r>
            <w:r>
              <w:rPr>
                <w:rFonts w:hint="eastAsia" w:ascii="宋体" w:hAnsi="宋体" w:eastAsia="宋体" w:cs="宋体"/>
                <w:color w:val="auto"/>
                <w:sz w:val="21"/>
                <w:szCs w:val="21"/>
                <w:lang w:val="en-US" w:eastAsia="zh-CN"/>
              </w:rPr>
              <w:t>目</w:t>
            </w:r>
            <w:r>
              <w:rPr>
                <w:rFonts w:hint="eastAsia" w:ascii="宋体" w:hAnsi="宋体" w:eastAsia="宋体" w:cs="宋体"/>
                <w:color w:val="auto"/>
                <w:sz w:val="21"/>
                <w:szCs w:val="21"/>
              </w:rPr>
              <w:t>招标项目的潜在投标人应在供应商登陆政采云平台http://www.zcygov.cn/，在线申请获取</w:t>
            </w:r>
            <w:r>
              <w:rPr>
                <w:rFonts w:hint="eastAsia" w:ascii="宋体" w:hAnsi="宋体" w:eastAsia="宋体" w:cs="宋体"/>
                <w:color w:val="auto"/>
                <w:sz w:val="21"/>
                <w:szCs w:val="21"/>
                <w:lang w:eastAsia="zh-CN"/>
              </w:rPr>
              <w:t>谈判文件</w:t>
            </w:r>
            <w:r>
              <w:rPr>
                <w:rFonts w:hint="eastAsia" w:ascii="宋体" w:hAnsi="宋体" w:eastAsia="宋体" w:cs="宋体"/>
                <w:color w:val="auto"/>
                <w:sz w:val="21"/>
                <w:szCs w:val="21"/>
              </w:rPr>
              <w:t>（登录政府采购云平台 → 项目采购 → 获取</w:t>
            </w:r>
            <w:r>
              <w:rPr>
                <w:rFonts w:hint="eastAsia" w:ascii="宋体" w:hAnsi="宋体" w:eastAsia="宋体" w:cs="宋体"/>
                <w:color w:val="auto"/>
                <w:sz w:val="21"/>
                <w:szCs w:val="21"/>
                <w:lang w:eastAsia="zh-CN"/>
              </w:rPr>
              <w:t>谈判文件</w:t>
            </w:r>
            <w:r>
              <w:rPr>
                <w:rFonts w:hint="eastAsia" w:ascii="宋体" w:hAnsi="宋体" w:eastAsia="宋体" w:cs="宋体"/>
                <w:color w:val="auto"/>
                <w:sz w:val="21"/>
                <w:szCs w:val="21"/>
              </w:rPr>
              <w:t>→申请，审核通过后可下载</w:t>
            </w:r>
            <w:r>
              <w:rPr>
                <w:rFonts w:hint="eastAsia" w:ascii="宋体" w:hAnsi="宋体" w:eastAsia="宋体" w:cs="宋体"/>
                <w:color w:val="auto"/>
                <w:sz w:val="21"/>
                <w:szCs w:val="21"/>
                <w:lang w:eastAsia="zh-CN"/>
              </w:rPr>
              <w:t>谈判文件</w:t>
            </w:r>
            <w:r>
              <w:rPr>
                <w:rFonts w:hint="eastAsia" w:ascii="宋体" w:hAnsi="宋体" w:eastAsia="宋体" w:cs="宋体"/>
                <w:color w:val="auto"/>
                <w:sz w:val="21"/>
                <w:szCs w:val="21"/>
              </w:rPr>
              <w:t>，如有操作性问题，可与政采云在线客服进行咨询，咨询电话：400-881-7190）。获取</w:t>
            </w:r>
            <w:r>
              <w:rPr>
                <w:rFonts w:hint="eastAsia" w:ascii="宋体" w:hAnsi="宋体" w:eastAsia="宋体" w:cs="宋体"/>
                <w:color w:val="auto"/>
                <w:sz w:val="21"/>
                <w:szCs w:val="21"/>
                <w:lang w:eastAsia="zh-CN"/>
              </w:rPr>
              <w:t>谈判文件</w:t>
            </w:r>
            <w:r>
              <w:rPr>
                <w:rFonts w:hint="eastAsia" w:ascii="宋体" w:hAnsi="宋体" w:eastAsia="宋体" w:cs="宋体"/>
                <w:color w:val="auto"/>
                <w:sz w:val="21"/>
                <w:szCs w:val="21"/>
              </w:rPr>
              <w:t>，并于2022年</w:t>
            </w:r>
            <w:r>
              <w:rPr>
                <w:rFonts w:hint="eastAsia" w:cs="宋体"/>
                <w:color w:val="auto"/>
                <w:sz w:val="21"/>
                <w:szCs w:val="21"/>
                <w:lang w:val="en-US" w:eastAsia="zh-CN"/>
              </w:rPr>
              <w:t>10月12日</w:t>
            </w:r>
            <w:r>
              <w:rPr>
                <w:rFonts w:hint="eastAsia" w:ascii="宋体" w:hAnsi="宋体" w:eastAsia="宋体" w:cs="宋体"/>
                <w:color w:val="auto"/>
                <w:sz w:val="21"/>
                <w:szCs w:val="21"/>
              </w:rPr>
              <w:t xml:space="preserve"> 10:30（北京时间）前递交投标文件。</w:t>
            </w:r>
          </w:p>
        </w:tc>
      </w:tr>
    </w:tbl>
    <w:p>
      <w:pPr>
        <w:pStyle w:val="23"/>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right="0" w:rightChars="0"/>
        <w:jc w:val="left"/>
        <w:textAlignment w:val="auto"/>
        <w:rPr>
          <w:rFonts w:hint="eastAsia" w:ascii="宋体" w:hAnsi="宋体" w:eastAsia="宋体" w:cs="宋体"/>
          <w:color w:val="auto"/>
          <w:sz w:val="31"/>
          <w:szCs w:val="31"/>
        </w:rPr>
      </w:pPr>
      <w:r>
        <w:rPr>
          <w:rFonts w:hint="eastAsia" w:ascii="宋体" w:hAnsi="宋体" w:eastAsia="宋体" w:cs="宋体"/>
          <w:b/>
          <w:bCs/>
          <w:color w:val="auto"/>
          <w:sz w:val="28"/>
          <w:szCs w:val="28"/>
          <w:lang w:val="en-US" w:eastAsia="zh-CN"/>
        </w:rPr>
        <w:t>一、项目基本情况</w:t>
      </w:r>
      <w:r>
        <w:rPr>
          <w:rFonts w:hint="eastAsia" w:ascii="宋体" w:hAnsi="宋体" w:eastAsia="宋体" w:cs="宋体"/>
          <w:b/>
          <w:bCs/>
          <w:color w:val="auto"/>
          <w:sz w:val="28"/>
          <w:szCs w:val="28"/>
        </w:rPr>
        <w:t xml:space="preserve"> </w:t>
      </w:r>
      <w:r>
        <w:rPr>
          <w:rFonts w:hint="eastAsia" w:ascii="宋体" w:hAnsi="宋体" w:eastAsia="宋体" w:cs="宋体"/>
          <w:color w:val="auto"/>
          <w:sz w:val="31"/>
          <w:szCs w:val="31"/>
        </w:rPr>
        <w:t> </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default" w:ascii="宋体" w:hAnsi="宋体" w:eastAsia="宋体" w:cs="宋体"/>
          <w:color w:val="auto"/>
          <w:sz w:val="21"/>
          <w:szCs w:val="21"/>
          <w:lang w:val="en-US" w:eastAsia="zh-CN"/>
        </w:rPr>
      </w:pPr>
      <w:r>
        <w:rPr>
          <w:rFonts w:hint="eastAsia" w:ascii="宋体" w:hAnsi="宋体" w:eastAsia="宋体" w:cs="宋体"/>
          <w:color w:val="auto"/>
          <w:sz w:val="27"/>
          <w:szCs w:val="27"/>
        </w:rPr>
        <w:t>   </w:t>
      </w:r>
      <w:r>
        <w:rPr>
          <w:rFonts w:hint="eastAsia" w:ascii="宋体" w:hAnsi="宋体" w:eastAsia="宋体" w:cs="宋体"/>
          <w:color w:val="auto"/>
          <w:sz w:val="21"/>
          <w:szCs w:val="21"/>
        </w:rPr>
        <w:t>项目编号：KZZB-2022</w:t>
      </w:r>
      <w:r>
        <w:rPr>
          <w:rFonts w:hint="eastAsia" w:cs="宋体"/>
          <w:color w:val="auto"/>
          <w:sz w:val="21"/>
          <w:szCs w:val="21"/>
          <w:lang w:val="en-US" w:eastAsia="zh-CN"/>
        </w:rPr>
        <w:t>185</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项目名称：</w:t>
      </w:r>
      <w:r>
        <w:rPr>
          <w:rFonts w:hint="eastAsia" w:ascii="宋体" w:hAnsi="宋体" w:eastAsia="宋体" w:cs="宋体"/>
          <w:color w:val="auto"/>
          <w:sz w:val="21"/>
          <w:szCs w:val="21"/>
          <w:lang w:eastAsia="zh-CN"/>
        </w:rPr>
        <w:t>克州人民医院</w:t>
      </w:r>
      <w:r>
        <w:rPr>
          <w:rFonts w:hint="eastAsia" w:cs="宋体"/>
          <w:color w:val="auto"/>
          <w:sz w:val="21"/>
          <w:szCs w:val="21"/>
          <w:lang w:val="en-US" w:eastAsia="zh-CN"/>
        </w:rPr>
        <w:t>2022年度</w:t>
      </w:r>
      <w:r>
        <w:rPr>
          <w:rFonts w:hint="eastAsia" w:ascii="宋体" w:hAnsi="宋体" w:eastAsia="宋体" w:cs="宋体"/>
          <w:color w:val="auto"/>
          <w:sz w:val="21"/>
          <w:szCs w:val="21"/>
          <w:lang w:eastAsia="zh-CN"/>
        </w:rPr>
        <w:t>后勤库房物资采购项</w:t>
      </w:r>
      <w:r>
        <w:rPr>
          <w:rFonts w:hint="eastAsia" w:ascii="宋体" w:hAnsi="宋体" w:eastAsia="宋体" w:cs="宋体"/>
          <w:color w:val="auto"/>
          <w:sz w:val="21"/>
          <w:szCs w:val="21"/>
          <w:lang w:val="en-US" w:eastAsia="zh-CN"/>
        </w:rPr>
        <w:t>目</w:t>
      </w:r>
      <w:r>
        <w:rPr>
          <w:rFonts w:hint="eastAsia" w:ascii="宋体" w:hAnsi="宋体" w:eastAsia="宋体" w:cs="宋体"/>
          <w:color w:val="auto"/>
          <w:sz w:val="21"/>
          <w:szCs w:val="21"/>
        </w:rPr>
        <w:t> </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rPr>
      </w:pPr>
      <w:r>
        <w:rPr>
          <w:rFonts w:hint="eastAsia" w:ascii="宋体" w:hAnsi="宋体" w:eastAsia="宋体" w:cs="宋体"/>
          <w:sz w:val="21"/>
          <w:szCs w:val="21"/>
        </w:rPr>
        <w:t>    采购方式：竞争性谈判 </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firstLine="639" w:firstLineChars="300"/>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预算金额（元）：</w:t>
      </w:r>
      <w:r>
        <w:rPr>
          <w:rFonts w:hint="eastAsia" w:ascii="宋体" w:hAnsi="宋体" w:eastAsia="宋体" w:cs="宋体"/>
          <w:sz w:val="21"/>
          <w:szCs w:val="21"/>
          <w:lang w:val="en-US" w:eastAsia="zh-CN"/>
        </w:rPr>
        <w:t>1700000</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firstLine="639" w:firstLineChars="300"/>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最高限价（元）：</w:t>
      </w:r>
      <w:r>
        <w:rPr>
          <w:rFonts w:hint="eastAsia" w:ascii="宋体" w:hAnsi="宋体" w:eastAsia="宋体" w:cs="宋体"/>
          <w:sz w:val="21"/>
          <w:szCs w:val="21"/>
          <w:lang w:val="en-US" w:eastAsia="zh-CN"/>
        </w:rPr>
        <w:t>400000；300000；500000；500000</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kern w:val="0"/>
          <w:sz w:val="21"/>
          <w:szCs w:val="21"/>
          <w:lang w:val="en-US" w:eastAsia="zh-CN" w:bidi="ar"/>
        </w:rPr>
      </w:pPr>
      <w:r>
        <w:rPr>
          <w:rFonts w:hint="eastAsia" w:ascii="宋体" w:hAnsi="宋体" w:eastAsia="宋体" w:cs="宋体"/>
          <w:sz w:val="21"/>
          <w:szCs w:val="21"/>
        </w:rPr>
        <w:t>采购需求：</w:t>
      </w:r>
      <w:r>
        <w:rPr>
          <w:rFonts w:hint="eastAsia" w:ascii="宋体" w:hAnsi="宋体" w:eastAsia="宋体" w:cs="宋体"/>
          <w:kern w:val="0"/>
          <w:sz w:val="21"/>
          <w:szCs w:val="21"/>
          <w:lang w:val="en-US" w:eastAsia="zh-CN" w:bidi="ar"/>
        </w:rPr>
        <w:t>     </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rPr>
        <w:t>标项一</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eastAsia="zh-CN"/>
        </w:rPr>
        <w:t>   标项名称:克州人民医院</w:t>
      </w:r>
      <w:r>
        <w:rPr>
          <w:rFonts w:hint="eastAsia" w:ascii="宋体" w:hAnsi="宋体" w:eastAsia="宋体" w:cs="宋体"/>
          <w:sz w:val="21"/>
          <w:szCs w:val="21"/>
          <w:lang w:val="en-US" w:eastAsia="zh-CN"/>
        </w:rPr>
        <w:t>2022年度</w:t>
      </w:r>
      <w:r>
        <w:rPr>
          <w:rFonts w:hint="eastAsia" w:ascii="宋体" w:hAnsi="宋体" w:eastAsia="宋体" w:cs="宋体"/>
          <w:sz w:val="21"/>
          <w:szCs w:val="21"/>
          <w:lang w:eastAsia="zh-CN"/>
        </w:rPr>
        <w:t>后勤库房物资采购项</w:t>
      </w:r>
      <w:r>
        <w:rPr>
          <w:rFonts w:hint="eastAsia" w:ascii="宋体" w:hAnsi="宋体" w:eastAsia="宋体" w:cs="宋体"/>
          <w:sz w:val="21"/>
          <w:szCs w:val="21"/>
          <w:lang w:val="en-US" w:eastAsia="zh-CN"/>
        </w:rPr>
        <w:t>目（1包）</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eastAsia="宋体" w:cs="宋体"/>
          <w:sz w:val="21"/>
          <w:szCs w:val="21"/>
          <w:lang w:val="en-US" w:eastAsia="zh-CN"/>
        </w:rPr>
      </w:pPr>
      <w:r>
        <w:rPr>
          <w:rFonts w:hint="eastAsia" w:ascii="宋体" w:hAnsi="宋体" w:eastAsia="宋体" w:cs="宋体"/>
          <w:sz w:val="21"/>
          <w:szCs w:val="21"/>
          <w:lang w:eastAsia="zh-CN"/>
        </w:rPr>
        <w:t xml:space="preserve">  </w:t>
      </w:r>
      <w:r>
        <w:rPr>
          <w:rFonts w:hint="eastAsia" w:ascii="宋体" w:hAnsi="宋体" w:eastAsia="宋体" w:cs="宋体"/>
          <w:sz w:val="21"/>
          <w:szCs w:val="21"/>
        </w:rPr>
        <w:t> 数量:</w:t>
      </w:r>
      <w:r>
        <w:rPr>
          <w:rFonts w:hint="eastAsia" w:cs="宋体"/>
          <w:sz w:val="21"/>
          <w:szCs w:val="21"/>
          <w:lang w:val="en-US" w:eastAsia="zh-CN"/>
        </w:rPr>
        <w:t>不限</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   预算金额（元）:</w:t>
      </w:r>
      <w:r>
        <w:rPr>
          <w:rFonts w:hint="eastAsia" w:cs="宋体"/>
          <w:sz w:val="21"/>
          <w:szCs w:val="21"/>
          <w:lang w:val="en-US" w:eastAsia="zh-CN"/>
        </w:rPr>
        <w:t>4</w:t>
      </w:r>
      <w:r>
        <w:rPr>
          <w:rFonts w:hint="eastAsia" w:ascii="宋体" w:hAnsi="宋体" w:eastAsia="宋体" w:cs="宋体"/>
          <w:sz w:val="21"/>
          <w:szCs w:val="21"/>
          <w:lang w:val="en-US" w:eastAsia="zh-CN"/>
        </w:rPr>
        <w:t>00000.</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firstLine="532" w:firstLineChars="250"/>
        <w:textAlignment w:val="auto"/>
        <w:rPr>
          <w:rFonts w:hint="eastAsia" w:cs="宋体"/>
          <w:sz w:val="21"/>
          <w:szCs w:val="21"/>
          <w:lang w:val="en-US" w:eastAsia="zh-CN"/>
        </w:rPr>
      </w:pPr>
      <w:r>
        <w:rPr>
          <w:rFonts w:hint="eastAsia" w:cs="宋体"/>
          <w:sz w:val="21"/>
          <w:szCs w:val="21"/>
          <w:lang w:val="en-US" w:eastAsia="zh-CN"/>
        </w:rPr>
        <w:t>单位：批</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firstLine="532" w:firstLineChars="250"/>
        <w:textAlignment w:val="auto"/>
        <w:rPr>
          <w:rFonts w:hint="eastAsia" w:cs="宋体"/>
          <w:sz w:val="21"/>
          <w:szCs w:val="21"/>
          <w:lang w:val="en-US" w:eastAsia="zh-CN"/>
        </w:rPr>
      </w:pPr>
      <w:r>
        <w:rPr>
          <w:rFonts w:hint="eastAsia" w:cs="宋体"/>
          <w:sz w:val="21"/>
          <w:szCs w:val="21"/>
          <w:lang w:val="en-US" w:eastAsia="zh-CN"/>
        </w:rPr>
        <w:t>简要规格描述或项目基本概况介绍、用途：办公用品采购一批</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firstLine="532" w:firstLineChars="250"/>
        <w:textAlignment w:val="auto"/>
        <w:rPr>
          <w:rFonts w:hint="default" w:cs="宋体"/>
          <w:sz w:val="21"/>
          <w:szCs w:val="21"/>
          <w:lang w:val="en-US" w:eastAsia="zh-CN"/>
        </w:rPr>
      </w:pPr>
      <w:r>
        <w:rPr>
          <w:rFonts w:hint="eastAsia" w:cs="宋体"/>
          <w:sz w:val="21"/>
          <w:szCs w:val="21"/>
          <w:lang w:val="en-US" w:eastAsia="zh-CN"/>
        </w:rPr>
        <w:t>备注：预算价为年估算价，此项目为单价招标，具体单价详见附件及谈判文件</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rPr>
        <w:t>标项二</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   标项名称:</w:t>
      </w:r>
      <w:r>
        <w:rPr>
          <w:rFonts w:hint="eastAsia" w:ascii="宋体" w:hAnsi="宋体" w:eastAsia="宋体" w:cs="宋体"/>
          <w:sz w:val="21"/>
          <w:szCs w:val="21"/>
          <w:lang w:eastAsia="zh-CN"/>
        </w:rPr>
        <w:t>克州人民医院</w:t>
      </w:r>
      <w:r>
        <w:rPr>
          <w:rFonts w:hint="eastAsia" w:ascii="宋体" w:hAnsi="宋体" w:eastAsia="宋体" w:cs="宋体"/>
          <w:sz w:val="21"/>
          <w:szCs w:val="21"/>
          <w:lang w:val="en-US" w:eastAsia="zh-CN"/>
        </w:rPr>
        <w:t>2022年度</w:t>
      </w:r>
      <w:r>
        <w:rPr>
          <w:rFonts w:hint="eastAsia" w:ascii="宋体" w:hAnsi="宋体" w:eastAsia="宋体" w:cs="宋体"/>
          <w:sz w:val="21"/>
          <w:szCs w:val="21"/>
          <w:lang w:eastAsia="zh-CN"/>
        </w:rPr>
        <w:t>后勤库房物资采购项</w:t>
      </w:r>
      <w:r>
        <w:rPr>
          <w:rFonts w:hint="eastAsia" w:ascii="宋体" w:hAnsi="宋体" w:eastAsia="宋体" w:cs="宋体"/>
          <w:sz w:val="21"/>
          <w:szCs w:val="21"/>
          <w:lang w:val="en-US" w:eastAsia="zh-CN"/>
        </w:rPr>
        <w:t>目（2包）</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eastAsia="宋体" w:cs="宋体"/>
          <w:sz w:val="21"/>
          <w:szCs w:val="21"/>
          <w:lang w:val="en-US" w:eastAsia="zh-CN"/>
        </w:rPr>
      </w:pPr>
      <w:r>
        <w:rPr>
          <w:rFonts w:hint="eastAsia" w:ascii="宋体" w:hAnsi="宋体" w:eastAsia="宋体" w:cs="宋体"/>
          <w:sz w:val="21"/>
          <w:szCs w:val="21"/>
        </w:rPr>
        <w:t>   数量:</w:t>
      </w:r>
      <w:r>
        <w:rPr>
          <w:rFonts w:hint="eastAsia" w:cs="宋体"/>
          <w:sz w:val="21"/>
          <w:szCs w:val="21"/>
          <w:lang w:val="en-US" w:eastAsia="zh-CN"/>
        </w:rPr>
        <w:t>不限</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   预算金额（元）:</w:t>
      </w:r>
      <w:r>
        <w:rPr>
          <w:rFonts w:hint="eastAsia" w:ascii="宋体" w:hAnsi="宋体" w:eastAsia="宋体" w:cs="宋体"/>
          <w:sz w:val="21"/>
          <w:szCs w:val="21"/>
          <w:lang w:val="en-US" w:eastAsia="zh-CN"/>
        </w:rPr>
        <w:t>300000</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firstLine="532" w:firstLineChars="250"/>
        <w:textAlignment w:val="auto"/>
        <w:rPr>
          <w:rFonts w:hint="eastAsia" w:cs="宋体"/>
          <w:sz w:val="21"/>
          <w:szCs w:val="21"/>
          <w:lang w:val="en-US" w:eastAsia="zh-CN"/>
        </w:rPr>
      </w:pPr>
      <w:r>
        <w:rPr>
          <w:rFonts w:hint="eastAsia" w:cs="宋体"/>
          <w:sz w:val="21"/>
          <w:szCs w:val="21"/>
          <w:lang w:val="en-US" w:eastAsia="zh-CN"/>
        </w:rPr>
        <w:t>单位：批</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firstLine="213" w:firstLineChars="100"/>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  简要规格描述或项目基本概况介绍、用途：</w:t>
      </w:r>
      <w:r>
        <w:rPr>
          <w:rFonts w:hint="eastAsia" w:ascii="宋体" w:hAnsi="宋体" w:eastAsia="宋体" w:cs="宋体"/>
          <w:sz w:val="21"/>
          <w:szCs w:val="21"/>
          <w:lang w:val="en-US" w:eastAsia="zh-CN"/>
        </w:rPr>
        <w:t>劳保物资采购一批</w:t>
      </w:r>
      <w:r>
        <w:rPr>
          <w:rFonts w:hint="eastAsia" w:cs="宋体"/>
          <w:sz w:val="21"/>
          <w:szCs w:val="21"/>
          <w:lang w:val="en-US" w:eastAsia="zh-CN"/>
        </w:rPr>
        <w:t>。</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firstLine="213" w:firstLineChars="100"/>
        <w:textAlignment w:val="auto"/>
        <w:rPr>
          <w:rFonts w:hint="eastAsia" w:ascii="宋体" w:hAnsi="宋体" w:eastAsia="宋体" w:cs="宋体"/>
          <w:sz w:val="21"/>
          <w:szCs w:val="21"/>
        </w:rPr>
      </w:pPr>
      <w:r>
        <w:rPr>
          <w:rFonts w:hint="eastAsia" w:ascii="宋体" w:hAnsi="宋体" w:eastAsia="宋体" w:cs="宋体"/>
          <w:sz w:val="21"/>
          <w:szCs w:val="21"/>
        </w:rPr>
        <w:t>  备注：</w:t>
      </w:r>
      <w:r>
        <w:rPr>
          <w:rFonts w:hint="eastAsia" w:ascii="宋体" w:hAnsi="宋体" w:eastAsia="宋体" w:cs="宋体"/>
          <w:sz w:val="21"/>
          <w:szCs w:val="21"/>
          <w:lang w:val="en-US" w:eastAsia="zh-CN"/>
        </w:rPr>
        <w:t>预算价为年估算价，</w:t>
      </w:r>
      <w:r>
        <w:rPr>
          <w:rFonts w:hint="eastAsia" w:ascii="宋体" w:hAnsi="宋体" w:eastAsia="宋体" w:cs="宋体"/>
          <w:sz w:val="21"/>
          <w:szCs w:val="21"/>
        </w:rPr>
        <w:t>此项目为单价招标，具体单价详见</w:t>
      </w:r>
      <w:r>
        <w:rPr>
          <w:rFonts w:hint="eastAsia" w:ascii="宋体" w:hAnsi="宋体" w:eastAsia="宋体" w:cs="宋体"/>
          <w:sz w:val="21"/>
          <w:szCs w:val="21"/>
          <w:lang w:val="en-US" w:eastAsia="zh-CN"/>
        </w:rPr>
        <w:t>附件及谈判文件</w:t>
      </w:r>
      <w:r>
        <w:rPr>
          <w:rFonts w:hint="eastAsia" w:cs="宋体"/>
          <w:sz w:val="21"/>
          <w:szCs w:val="21"/>
          <w:lang w:val="en-US" w:eastAsia="zh-CN"/>
        </w:rPr>
        <w:t>。</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rPr>
        <w:t>标项三</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   标项名称</w:t>
      </w:r>
      <w:r>
        <w:rPr>
          <w:rFonts w:hint="eastAsia" w:ascii="宋体" w:hAnsi="宋体" w:eastAsia="宋体" w:cs="宋体"/>
          <w:sz w:val="21"/>
          <w:szCs w:val="21"/>
          <w:lang w:val="en-US" w:eastAsia="zh-CN"/>
        </w:rPr>
        <w:t>:克州人民医院2022年度后勤库房物资采购项目（3包）</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eastAsia="宋体" w:cs="宋体"/>
          <w:sz w:val="21"/>
          <w:szCs w:val="21"/>
          <w:lang w:val="en-US" w:eastAsia="zh-CN"/>
        </w:rPr>
      </w:pPr>
      <w:r>
        <w:rPr>
          <w:rFonts w:hint="eastAsia" w:ascii="宋体" w:hAnsi="宋体" w:eastAsia="宋体" w:cs="宋体"/>
          <w:sz w:val="21"/>
          <w:szCs w:val="21"/>
        </w:rPr>
        <w:t>   数量:</w:t>
      </w:r>
      <w:r>
        <w:rPr>
          <w:rFonts w:hint="eastAsia" w:cs="宋体"/>
          <w:sz w:val="21"/>
          <w:szCs w:val="21"/>
          <w:lang w:val="en-US" w:eastAsia="zh-CN"/>
        </w:rPr>
        <w:t>不限</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   预算金额（元）:</w:t>
      </w:r>
      <w:r>
        <w:rPr>
          <w:rFonts w:hint="eastAsia" w:ascii="宋体" w:hAnsi="宋体" w:eastAsia="宋体" w:cs="宋体"/>
          <w:sz w:val="21"/>
          <w:szCs w:val="21"/>
          <w:lang w:val="en-US" w:eastAsia="zh-CN"/>
        </w:rPr>
        <w:t>500000</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firstLine="532" w:firstLineChars="250"/>
        <w:textAlignment w:val="auto"/>
        <w:rPr>
          <w:rFonts w:hint="eastAsia" w:ascii="宋体" w:hAnsi="宋体" w:eastAsia="宋体" w:cs="宋体"/>
          <w:sz w:val="21"/>
          <w:szCs w:val="21"/>
          <w:lang w:val="en-US" w:eastAsia="zh-CN"/>
        </w:rPr>
      </w:pPr>
      <w:r>
        <w:rPr>
          <w:rFonts w:hint="eastAsia" w:cs="宋体"/>
          <w:sz w:val="21"/>
          <w:szCs w:val="21"/>
          <w:lang w:val="en-US" w:eastAsia="zh-CN"/>
        </w:rPr>
        <w:t>单位：批</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106" w:leftChars="-50" w:firstLine="639" w:firstLineChars="300"/>
        <w:textAlignment w:val="auto"/>
        <w:rPr>
          <w:rFonts w:hint="eastAsia" w:ascii="宋体" w:hAnsi="宋体" w:eastAsia="宋体" w:cs="宋体"/>
          <w:sz w:val="21"/>
          <w:szCs w:val="21"/>
          <w:lang w:eastAsia="zh-CN"/>
        </w:rPr>
      </w:pPr>
      <w:r>
        <w:rPr>
          <w:rFonts w:hint="eastAsia" w:ascii="宋体" w:hAnsi="宋体" w:eastAsia="宋体" w:cs="宋体"/>
          <w:sz w:val="21"/>
          <w:szCs w:val="21"/>
        </w:rPr>
        <w:t>简要规格描述或项目基本概况介绍、用途：</w:t>
      </w:r>
      <w:r>
        <w:rPr>
          <w:rFonts w:hint="eastAsia" w:ascii="宋体" w:hAnsi="宋体" w:eastAsia="宋体" w:cs="宋体"/>
          <w:sz w:val="21"/>
          <w:szCs w:val="21"/>
          <w:lang w:val="en-US" w:eastAsia="zh-CN"/>
        </w:rPr>
        <w:t>五金配件采购一批</w:t>
      </w:r>
      <w:r>
        <w:rPr>
          <w:rFonts w:hint="eastAsia" w:ascii="宋体" w:hAnsi="宋体" w:eastAsia="宋体" w:cs="宋体"/>
          <w:sz w:val="21"/>
          <w:szCs w:val="21"/>
          <w:lang w:eastAsia="zh-CN"/>
        </w:rPr>
        <w:t>。</w:t>
      </w:r>
      <w:r>
        <w:rPr>
          <w:rFonts w:hint="eastAsia" w:ascii="宋体" w:hAnsi="宋体" w:eastAsia="宋体" w:cs="宋体"/>
          <w:sz w:val="21"/>
          <w:szCs w:val="21"/>
        </w:rPr>
        <w:t> </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106" w:leftChars="-50" w:firstLine="639" w:firstLineChars="300"/>
        <w:textAlignment w:val="auto"/>
        <w:rPr>
          <w:rFonts w:hint="eastAsia" w:ascii="宋体" w:hAnsi="宋体" w:eastAsia="宋体" w:cs="宋体"/>
          <w:sz w:val="21"/>
          <w:szCs w:val="21"/>
        </w:rPr>
      </w:pPr>
      <w:r>
        <w:rPr>
          <w:rFonts w:hint="eastAsia" w:ascii="宋体" w:hAnsi="宋体" w:eastAsia="宋体" w:cs="宋体"/>
          <w:sz w:val="21"/>
          <w:szCs w:val="21"/>
        </w:rPr>
        <w:t>备注：</w:t>
      </w:r>
      <w:r>
        <w:rPr>
          <w:rFonts w:hint="eastAsia" w:ascii="宋体" w:hAnsi="宋体" w:eastAsia="宋体" w:cs="宋体"/>
          <w:kern w:val="2"/>
          <w:sz w:val="21"/>
          <w:szCs w:val="21"/>
          <w:lang w:val="en-US" w:eastAsia="zh-CN" w:bidi="ar-SA"/>
        </w:rPr>
        <w:t>预算价为年估算价</w:t>
      </w:r>
      <w:r>
        <w:rPr>
          <w:rFonts w:hint="eastAsia" w:cs="宋体"/>
          <w:kern w:val="2"/>
          <w:sz w:val="21"/>
          <w:szCs w:val="21"/>
          <w:lang w:val="en-US" w:eastAsia="zh-CN" w:bidi="ar-SA"/>
        </w:rPr>
        <w:t>，</w:t>
      </w:r>
      <w:r>
        <w:rPr>
          <w:rFonts w:hint="eastAsia" w:ascii="宋体" w:hAnsi="宋体" w:eastAsia="宋体" w:cs="宋体"/>
          <w:sz w:val="21"/>
          <w:szCs w:val="21"/>
        </w:rPr>
        <w:t>此项目为单价招标，具体单价详见</w:t>
      </w:r>
      <w:r>
        <w:rPr>
          <w:rFonts w:hint="eastAsia" w:cs="宋体"/>
          <w:sz w:val="21"/>
          <w:szCs w:val="21"/>
          <w:lang w:val="en-US" w:eastAsia="zh-CN"/>
        </w:rPr>
        <w:t>附件及谈判文件。</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639" w:hanging="639" w:hangingChars="300"/>
        <w:textAlignment w:val="auto"/>
        <w:rPr>
          <w:rFonts w:hint="eastAsia" w:ascii="宋体" w:hAnsi="宋体" w:eastAsia="宋体" w:cs="宋体"/>
          <w:b/>
          <w:bCs/>
          <w:sz w:val="21"/>
          <w:szCs w:val="21"/>
        </w:rPr>
      </w:pPr>
      <w:r>
        <w:rPr>
          <w:rFonts w:hint="eastAsia" w:ascii="宋体" w:hAnsi="宋体" w:eastAsia="宋体" w:cs="宋体"/>
          <w:b/>
          <w:bCs/>
          <w:sz w:val="21"/>
          <w:szCs w:val="21"/>
        </w:rPr>
        <w:t>标项四</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106" w:leftChars="50" w:firstLine="426" w:firstLineChars="200"/>
        <w:textAlignment w:val="auto"/>
        <w:rPr>
          <w:rFonts w:hint="eastAsia" w:ascii="宋体" w:hAnsi="宋体" w:eastAsia="宋体" w:cs="宋体"/>
          <w:sz w:val="21"/>
          <w:szCs w:val="21"/>
        </w:rPr>
      </w:pPr>
      <w:r>
        <w:rPr>
          <w:rFonts w:hint="eastAsia" w:ascii="宋体" w:hAnsi="宋体" w:eastAsia="宋体" w:cs="宋体"/>
          <w:sz w:val="21"/>
          <w:szCs w:val="21"/>
        </w:rPr>
        <w:t>标项名称:</w:t>
      </w:r>
      <w:r>
        <w:rPr>
          <w:rFonts w:hint="eastAsia" w:ascii="宋体" w:hAnsi="宋体" w:eastAsia="宋体" w:cs="宋体"/>
          <w:sz w:val="21"/>
          <w:szCs w:val="21"/>
          <w:lang w:eastAsia="zh-CN"/>
        </w:rPr>
        <w:t>克州人民医院</w:t>
      </w:r>
      <w:r>
        <w:rPr>
          <w:rFonts w:hint="eastAsia" w:ascii="宋体" w:hAnsi="宋体" w:eastAsia="宋体" w:cs="宋体"/>
          <w:sz w:val="21"/>
          <w:szCs w:val="21"/>
          <w:lang w:val="en-US" w:eastAsia="zh-CN"/>
        </w:rPr>
        <w:t>2022年度</w:t>
      </w:r>
      <w:r>
        <w:rPr>
          <w:rFonts w:hint="eastAsia" w:ascii="宋体" w:hAnsi="宋体" w:eastAsia="宋体" w:cs="宋体"/>
          <w:sz w:val="21"/>
          <w:szCs w:val="21"/>
          <w:lang w:eastAsia="zh-CN"/>
        </w:rPr>
        <w:t>后勤库房物资采购项</w:t>
      </w:r>
      <w:r>
        <w:rPr>
          <w:rFonts w:hint="eastAsia" w:ascii="宋体" w:hAnsi="宋体" w:eastAsia="宋体" w:cs="宋体"/>
          <w:sz w:val="21"/>
          <w:szCs w:val="21"/>
          <w:lang w:val="en-US" w:eastAsia="zh-CN"/>
        </w:rPr>
        <w:t>目（4包）</w:t>
      </w:r>
      <w:r>
        <w:rPr>
          <w:rFonts w:hint="eastAsia" w:ascii="宋体" w:hAnsi="宋体" w:eastAsia="宋体" w:cs="宋体"/>
          <w:sz w:val="21"/>
          <w:szCs w:val="21"/>
        </w:rPr>
        <w:t>   </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532" w:leftChars="250" w:firstLine="0" w:firstLineChars="0"/>
        <w:textAlignment w:val="auto"/>
        <w:rPr>
          <w:rFonts w:hint="eastAsia" w:eastAsia="宋体" w:cs="宋体"/>
          <w:sz w:val="21"/>
          <w:szCs w:val="21"/>
          <w:lang w:val="en-US" w:eastAsia="zh-CN"/>
        </w:rPr>
      </w:pPr>
      <w:r>
        <w:rPr>
          <w:rFonts w:hint="eastAsia" w:ascii="宋体" w:hAnsi="宋体" w:eastAsia="宋体" w:cs="宋体"/>
          <w:sz w:val="21"/>
          <w:szCs w:val="21"/>
        </w:rPr>
        <w:t>数量:</w:t>
      </w:r>
      <w:r>
        <w:rPr>
          <w:rFonts w:hint="eastAsia" w:cs="宋体"/>
          <w:sz w:val="21"/>
          <w:szCs w:val="21"/>
          <w:lang w:val="en-US" w:eastAsia="zh-CN"/>
        </w:rPr>
        <w:t>不限</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532" w:leftChars="25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预算金额（元）: </w:t>
      </w:r>
      <w:r>
        <w:rPr>
          <w:rFonts w:hint="eastAsia" w:ascii="宋体" w:hAnsi="宋体" w:eastAsia="宋体" w:cs="宋体"/>
          <w:sz w:val="21"/>
          <w:szCs w:val="21"/>
          <w:lang w:val="en-US" w:eastAsia="zh-CN"/>
        </w:rPr>
        <w:t>500000.00</w:t>
      </w:r>
      <w:r>
        <w:rPr>
          <w:rFonts w:hint="eastAsia" w:ascii="宋体" w:hAnsi="宋体" w:eastAsia="宋体" w:cs="宋体"/>
          <w:sz w:val="21"/>
          <w:szCs w:val="21"/>
        </w:rPr>
        <w:t xml:space="preserve"> </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firstLine="532" w:firstLineChars="250"/>
        <w:jc w:val="both"/>
        <w:textAlignment w:val="auto"/>
        <w:rPr>
          <w:rFonts w:hint="eastAsia" w:ascii="宋体" w:hAnsi="宋体" w:eastAsia="宋体" w:cs="宋体"/>
          <w:sz w:val="21"/>
          <w:szCs w:val="21"/>
        </w:rPr>
      </w:pPr>
      <w:r>
        <w:rPr>
          <w:rFonts w:hint="eastAsia" w:cs="宋体"/>
          <w:sz w:val="21"/>
          <w:szCs w:val="21"/>
          <w:lang w:val="en-US" w:eastAsia="zh-CN"/>
        </w:rPr>
        <w:t>单位：批</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532" w:leftChars="250" w:firstLine="0" w:firstLineChars="0"/>
        <w:textAlignment w:val="auto"/>
        <w:rPr>
          <w:rFonts w:hint="eastAsia" w:ascii="宋体" w:hAnsi="宋体" w:eastAsia="宋体" w:cs="宋体"/>
          <w:sz w:val="21"/>
          <w:szCs w:val="21"/>
          <w:lang w:eastAsia="zh-CN"/>
        </w:rPr>
      </w:pPr>
      <w:r>
        <w:rPr>
          <w:rFonts w:hint="eastAsia" w:ascii="宋体" w:hAnsi="宋体" w:eastAsia="宋体" w:cs="宋体"/>
          <w:sz w:val="21"/>
          <w:szCs w:val="21"/>
        </w:rPr>
        <w:t>简要规格描述或项目基本概况介绍、用途：</w:t>
      </w:r>
      <w:r>
        <w:rPr>
          <w:rFonts w:hint="eastAsia" w:ascii="宋体" w:hAnsi="宋体" w:eastAsia="宋体" w:cs="宋体"/>
          <w:sz w:val="21"/>
          <w:szCs w:val="21"/>
          <w:lang w:val="en-US" w:eastAsia="zh-CN"/>
        </w:rPr>
        <w:t>被服类物资采购一批</w:t>
      </w:r>
      <w:r>
        <w:rPr>
          <w:rFonts w:hint="eastAsia" w:ascii="宋体" w:hAnsi="宋体" w:eastAsia="宋体" w:cs="宋体"/>
          <w:sz w:val="21"/>
          <w:szCs w:val="21"/>
          <w:lang w:eastAsia="zh-CN"/>
        </w:rPr>
        <w:t>。</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532" w:leftChars="25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备注：</w:t>
      </w:r>
      <w:r>
        <w:rPr>
          <w:rFonts w:hint="eastAsia" w:ascii="宋体" w:hAnsi="宋体" w:eastAsia="宋体" w:cs="宋体"/>
          <w:sz w:val="21"/>
          <w:szCs w:val="21"/>
          <w:lang w:val="en-US" w:eastAsia="zh-CN"/>
        </w:rPr>
        <w:t>预算价为年估算价，</w:t>
      </w:r>
      <w:r>
        <w:rPr>
          <w:rFonts w:hint="eastAsia" w:ascii="宋体" w:hAnsi="宋体" w:eastAsia="宋体" w:cs="宋体"/>
          <w:sz w:val="21"/>
          <w:szCs w:val="21"/>
        </w:rPr>
        <w:t>此项目为单价招标，具体单价详见</w:t>
      </w:r>
      <w:r>
        <w:rPr>
          <w:rFonts w:hint="eastAsia" w:ascii="宋体" w:hAnsi="宋体" w:eastAsia="宋体" w:cs="宋体"/>
          <w:sz w:val="21"/>
          <w:szCs w:val="21"/>
          <w:lang w:val="en-US" w:eastAsia="zh-CN"/>
        </w:rPr>
        <w:t>附件及谈判文件。</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合同履约期限：标项 1、2、3、4，</w:t>
      </w:r>
      <w:r>
        <w:rPr>
          <w:rFonts w:hint="eastAsia" w:cs="宋体"/>
          <w:sz w:val="21"/>
          <w:szCs w:val="21"/>
          <w:lang w:val="en-US" w:eastAsia="zh-CN"/>
        </w:rPr>
        <w:t>1年</w:t>
      </w:r>
      <w:r>
        <w:rPr>
          <w:rFonts w:hint="eastAsia" w:ascii="宋体" w:hAnsi="宋体" w:eastAsia="宋体" w:cs="宋体"/>
          <w:sz w:val="21"/>
          <w:szCs w:val="21"/>
          <w:lang w:val="en-US" w:eastAsia="zh-CN"/>
        </w:rPr>
        <w:t>，</w:t>
      </w:r>
      <w:r>
        <w:rPr>
          <w:rFonts w:hint="eastAsia" w:ascii="宋体" w:hAnsi="宋体" w:eastAsia="宋体" w:cs="宋体"/>
          <w:sz w:val="21"/>
          <w:szCs w:val="21"/>
        </w:rPr>
        <w:t>具体详见</w:t>
      </w:r>
      <w:r>
        <w:rPr>
          <w:rFonts w:hint="eastAsia" w:ascii="宋体" w:hAnsi="宋体" w:eastAsia="宋体" w:cs="宋体"/>
          <w:sz w:val="21"/>
          <w:szCs w:val="21"/>
          <w:lang w:val="en-US" w:eastAsia="zh-CN"/>
        </w:rPr>
        <w:t>谈判</w:t>
      </w:r>
      <w:r>
        <w:rPr>
          <w:rFonts w:hint="eastAsia" w:ascii="宋体" w:hAnsi="宋体" w:eastAsia="宋体" w:cs="宋体"/>
          <w:sz w:val="21"/>
          <w:szCs w:val="21"/>
        </w:rPr>
        <w:t>文件</w:t>
      </w:r>
      <w:r>
        <w:rPr>
          <w:rFonts w:hint="eastAsia" w:ascii="宋体" w:hAnsi="宋体" w:eastAsia="宋体" w:cs="宋体"/>
          <w:sz w:val="21"/>
          <w:szCs w:val="21"/>
          <w:lang w:val="en-US" w:eastAsia="zh-CN"/>
        </w:rPr>
        <w:t>。</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rPr>
      </w:pPr>
      <w:r>
        <w:rPr>
          <w:rFonts w:hint="eastAsia" w:ascii="宋体" w:hAnsi="宋体" w:eastAsia="宋体" w:cs="宋体"/>
          <w:sz w:val="21"/>
          <w:szCs w:val="21"/>
        </w:rPr>
        <w:t>本项目（否）接受联合体投标。</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both"/>
        <w:textAlignment w:val="auto"/>
        <w:rPr>
          <w:rStyle w:val="30"/>
          <w:rFonts w:hint="eastAsia" w:ascii="宋体" w:hAnsi="宋体" w:eastAsia="宋体" w:cs="宋体"/>
          <w:sz w:val="24"/>
          <w:szCs w:val="24"/>
        </w:rPr>
      </w:pPr>
      <w:r>
        <w:rPr>
          <w:rStyle w:val="30"/>
          <w:rFonts w:hint="eastAsia" w:ascii="宋体" w:hAnsi="宋体" w:eastAsia="宋体" w:cs="宋体"/>
          <w:sz w:val="24"/>
          <w:szCs w:val="24"/>
        </w:rPr>
        <w:t>二、申请人的资格要求：</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106" w:leftChars="-50"/>
        <w:textAlignment w:val="auto"/>
        <w:rPr>
          <w:rFonts w:hint="eastAsia" w:cs="宋体"/>
          <w:sz w:val="21"/>
          <w:szCs w:val="21"/>
          <w:lang w:val="en-US" w:eastAsia="zh-CN"/>
        </w:rPr>
      </w:pPr>
      <w:r>
        <w:rPr>
          <w:rFonts w:hint="eastAsia" w:ascii="宋体" w:hAnsi="宋体" w:eastAsia="宋体" w:cs="宋体"/>
          <w:sz w:val="27"/>
          <w:szCs w:val="27"/>
        </w:rPr>
        <w:t> </w:t>
      </w:r>
      <w:r>
        <w:rPr>
          <w:rFonts w:hint="eastAsia" w:cs="宋体"/>
          <w:sz w:val="21"/>
          <w:szCs w:val="21"/>
          <w:lang w:val="en-US" w:eastAsia="zh-CN"/>
        </w:rPr>
        <w:t>1.满足《中华人民共和国政府采购法》第二十二条规定；</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106" w:leftChars="-50"/>
        <w:textAlignment w:val="auto"/>
        <w:rPr>
          <w:rFonts w:hint="eastAsia" w:cs="宋体"/>
          <w:sz w:val="21"/>
          <w:szCs w:val="21"/>
          <w:lang w:val="en-US" w:eastAsia="zh-CN"/>
        </w:rPr>
      </w:pPr>
      <w:r>
        <w:rPr>
          <w:rFonts w:hint="eastAsia" w:cs="宋体"/>
          <w:sz w:val="21"/>
          <w:szCs w:val="21"/>
          <w:lang w:val="en-US" w:eastAsia="zh-CN"/>
        </w:rPr>
        <w:t> 2.落实政府采购政策需满足的资格要求：标项1、2、3、4：供应商为中小微企业，（1）《政府采购促进中小企业发展管理办法》（财库[2020]46号）；（2）《财政部、民政部中国残疾人联合会关于促进残疾人就业政府采购政策的通知》（财库[2017]141号） </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106" w:leftChars="-50" w:firstLine="213" w:firstLineChars="100"/>
        <w:textAlignment w:val="auto"/>
        <w:rPr>
          <w:rFonts w:hint="eastAsia" w:cs="宋体"/>
          <w:sz w:val="21"/>
          <w:szCs w:val="21"/>
          <w:lang w:val="en-US" w:eastAsia="zh-CN"/>
        </w:rPr>
      </w:pPr>
      <w:r>
        <w:rPr>
          <w:rFonts w:hint="eastAsia" w:cs="宋体"/>
          <w:sz w:val="21"/>
          <w:szCs w:val="21"/>
          <w:lang w:val="en-US" w:eastAsia="zh-CN"/>
        </w:rPr>
        <w:t>3.本项目的特定资格要求：标项1、2、3、4：</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106" w:leftChars="-50"/>
        <w:textAlignment w:val="auto"/>
        <w:rPr>
          <w:rFonts w:hint="eastAsia" w:cs="宋体"/>
          <w:sz w:val="21"/>
          <w:szCs w:val="21"/>
          <w:lang w:val="en-US" w:eastAsia="zh-CN"/>
        </w:rPr>
      </w:pPr>
      <w:r>
        <w:rPr>
          <w:rFonts w:hint="eastAsia" w:cs="宋体"/>
          <w:sz w:val="21"/>
          <w:szCs w:val="21"/>
          <w:lang w:val="en-US" w:eastAsia="zh-CN"/>
        </w:rPr>
        <w:t>（1）具有合格有效的三证合一营业执照副本；</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106" w:leftChars="-50"/>
        <w:textAlignment w:val="auto"/>
        <w:rPr>
          <w:rFonts w:hint="eastAsia" w:cs="宋体"/>
          <w:sz w:val="21"/>
          <w:szCs w:val="21"/>
          <w:lang w:val="en-US" w:eastAsia="zh-CN"/>
        </w:rPr>
      </w:pPr>
      <w:r>
        <w:rPr>
          <w:rFonts w:hint="eastAsia" w:cs="宋体"/>
          <w:sz w:val="21"/>
          <w:szCs w:val="21"/>
          <w:lang w:val="en-US" w:eastAsia="zh-CN"/>
        </w:rPr>
        <w:t>（2）具有授权委托书及被委托人身份证（法人提供法人证明书及法人身份证）；</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106" w:leftChars="-50"/>
        <w:textAlignment w:val="auto"/>
        <w:rPr>
          <w:rFonts w:hint="eastAsia" w:cs="宋体"/>
          <w:sz w:val="21"/>
          <w:szCs w:val="21"/>
          <w:lang w:val="en-US" w:eastAsia="zh-CN"/>
        </w:rPr>
      </w:pPr>
      <w:r>
        <w:rPr>
          <w:rFonts w:hint="eastAsia" w:cs="宋体"/>
          <w:sz w:val="21"/>
          <w:szCs w:val="21"/>
          <w:lang w:val="en-US" w:eastAsia="zh-CN"/>
        </w:rPr>
        <w:t>（3）投标企业须提供投标人（被授权人）近6个月的社保证明；</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106" w:leftChars="-50"/>
        <w:textAlignment w:val="auto"/>
        <w:rPr>
          <w:rFonts w:hint="eastAsia" w:cs="宋体"/>
          <w:sz w:val="21"/>
          <w:szCs w:val="21"/>
          <w:lang w:val="en-US" w:eastAsia="zh-CN"/>
        </w:rPr>
      </w:pPr>
      <w:r>
        <w:rPr>
          <w:rFonts w:hint="eastAsia" w:cs="宋体"/>
          <w:sz w:val="21"/>
          <w:szCs w:val="21"/>
          <w:lang w:val="en-US" w:eastAsia="zh-CN"/>
        </w:rPr>
        <w:t>（4）投标企业需提供未被“信用中国”（www.creditchina.gov.cn）、中国政府采购网（www.ccgp.gov.cn）列入失信被执行人、重大税收违法案件当事人名单、政府采购严重违法失信行为记录名单（提供获取文件期内查询结果网页截图并加盖供应商公章）。</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firstLine="213" w:firstLineChars="1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5</w:t>
      </w:r>
      <w:r>
        <w:rPr>
          <w:rFonts w:hint="eastAsia" w:ascii="宋体" w:hAnsi="宋体" w:eastAsia="宋体" w:cs="宋体"/>
          <w:sz w:val="21"/>
          <w:szCs w:val="21"/>
          <w:lang w:eastAsia="zh-CN"/>
        </w:rPr>
        <w:t>）</w:t>
      </w:r>
      <w:r>
        <w:rPr>
          <w:rFonts w:hint="eastAsia" w:ascii="宋体" w:hAnsi="宋体" w:eastAsia="宋体" w:cs="宋体"/>
          <w:sz w:val="21"/>
          <w:szCs w:val="21"/>
        </w:rPr>
        <w:t>供应商</w:t>
      </w:r>
      <w:r>
        <w:rPr>
          <w:rFonts w:hint="eastAsia" w:ascii="宋体" w:hAnsi="宋体" w:eastAsia="宋体" w:cs="宋体"/>
          <w:sz w:val="21"/>
          <w:szCs w:val="21"/>
          <w:lang w:val="en-US" w:eastAsia="zh-CN"/>
        </w:rPr>
        <w:t>需提供</w:t>
      </w:r>
      <w:r>
        <w:rPr>
          <w:rFonts w:hint="eastAsia" w:ascii="宋体" w:hAnsi="宋体" w:eastAsia="宋体" w:cs="宋体"/>
          <w:sz w:val="21"/>
          <w:szCs w:val="21"/>
        </w:rPr>
        <w:t>中小微企业</w:t>
      </w:r>
      <w:r>
        <w:rPr>
          <w:rFonts w:hint="eastAsia" w:ascii="宋体" w:hAnsi="宋体" w:eastAsia="宋体" w:cs="宋体"/>
          <w:sz w:val="21"/>
          <w:szCs w:val="21"/>
          <w:lang w:val="en-US" w:eastAsia="zh-CN"/>
        </w:rPr>
        <w:t>的声明函。</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firstLine="213" w:firstLineChars="100"/>
        <w:textAlignment w:val="auto"/>
        <w:rPr>
          <w:rFonts w:hint="eastAsia" w:ascii="宋体" w:hAnsi="宋体" w:eastAsia="宋体" w:cs="宋体"/>
        </w:rPr>
      </w:pPr>
      <w:r>
        <w:rPr>
          <w:rFonts w:hint="eastAsia" w:ascii="宋体" w:hAnsi="宋体" w:eastAsia="宋体" w:cs="宋体"/>
          <w:sz w:val="21"/>
          <w:szCs w:val="21"/>
          <w:lang w:val="en-US" w:eastAsia="zh-CN"/>
        </w:rPr>
        <w:t>（6）</w:t>
      </w:r>
      <w:r>
        <w:rPr>
          <w:rFonts w:hint="eastAsia" w:ascii="宋体" w:hAnsi="宋体" w:eastAsia="宋体" w:cs="宋体"/>
          <w:kern w:val="0"/>
          <w:sz w:val="21"/>
          <w:szCs w:val="21"/>
          <w:lang w:val="en-US" w:eastAsia="zh-CN" w:bidi="ar-SA"/>
        </w:rPr>
        <w:t>本项目不接受联合体投标。</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both"/>
        <w:textAlignment w:val="auto"/>
        <w:rPr>
          <w:rStyle w:val="30"/>
          <w:rFonts w:hint="eastAsia" w:ascii="宋体" w:hAnsi="宋体" w:eastAsia="宋体" w:cs="宋体"/>
          <w:sz w:val="24"/>
          <w:szCs w:val="24"/>
        </w:rPr>
      </w:pPr>
      <w:r>
        <w:rPr>
          <w:rStyle w:val="30"/>
          <w:rFonts w:hint="eastAsia" w:ascii="宋体" w:hAnsi="宋体" w:eastAsia="宋体" w:cs="宋体"/>
          <w:sz w:val="24"/>
          <w:szCs w:val="24"/>
        </w:rPr>
        <w:t>三、获取</w:t>
      </w:r>
      <w:r>
        <w:rPr>
          <w:rStyle w:val="30"/>
          <w:rFonts w:hint="eastAsia" w:ascii="宋体" w:hAnsi="宋体" w:eastAsia="宋体" w:cs="宋体"/>
          <w:sz w:val="24"/>
          <w:szCs w:val="24"/>
          <w:lang w:val="en-US" w:eastAsia="zh-CN"/>
        </w:rPr>
        <w:t>谈判</w:t>
      </w:r>
      <w:r>
        <w:rPr>
          <w:rStyle w:val="30"/>
          <w:rFonts w:hint="eastAsia" w:ascii="宋体" w:hAnsi="宋体" w:eastAsia="宋体" w:cs="宋体"/>
          <w:sz w:val="24"/>
          <w:szCs w:val="24"/>
        </w:rPr>
        <w:t>文件</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rPr>
      </w:pPr>
      <w:r>
        <w:rPr>
          <w:rFonts w:hint="eastAsia" w:ascii="宋体" w:hAnsi="宋体" w:eastAsia="宋体" w:cs="宋体"/>
          <w:sz w:val="27"/>
          <w:szCs w:val="27"/>
        </w:rPr>
        <w:t>   </w:t>
      </w:r>
      <w:r>
        <w:rPr>
          <w:rFonts w:hint="eastAsia" w:ascii="宋体" w:hAnsi="宋体" w:eastAsia="宋体" w:cs="宋体"/>
          <w:sz w:val="21"/>
          <w:szCs w:val="21"/>
          <w:u w:val="none"/>
        </w:rPr>
        <w:t>时间：2022年</w:t>
      </w:r>
      <w:r>
        <w:rPr>
          <w:rFonts w:hint="eastAsia" w:cs="宋体"/>
          <w:sz w:val="21"/>
          <w:szCs w:val="21"/>
          <w:u w:val="none"/>
          <w:lang w:val="en-US" w:eastAsia="zh-CN"/>
        </w:rPr>
        <w:t>9</w:t>
      </w:r>
      <w:r>
        <w:rPr>
          <w:rFonts w:hint="eastAsia" w:ascii="宋体" w:hAnsi="宋体" w:eastAsia="宋体" w:cs="宋体"/>
          <w:sz w:val="21"/>
          <w:szCs w:val="21"/>
          <w:u w:val="none"/>
        </w:rPr>
        <w:t>月</w:t>
      </w:r>
      <w:r>
        <w:rPr>
          <w:rFonts w:hint="eastAsia" w:cs="宋体"/>
          <w:sz w:val="21"/>
          <w:szCs w:val="21"/>
          <w:u w:val="none"/>
          <w:lang w:val="en-US" w:eastAsia="zh-CN"/>
        </w:rPr>
        <w:t>20</w:t>
      </w:r>
      <w:r>
        <w:rPr>
          <w:rFonts w:hint="eastAsia" w:ascii="宋体" w:hAnsi="宋体" w:eastAsia="宋体" w:cs="宋体"/>
          <w:sz w:val="21"/>
          <w:szCs w:val="21"/>
          <w:u w:val="none"/>
        </w:rPr>
        <w:t>日至2022年</w:t>
      </w:r>
      <w:r>
        <w:rPr>
          <w:rFonts w:hint="eastAsia" w:cs="宋体"/>
          <w:sz w:val="21"/>
          <w:szCs w:val="21"/>
          <w:u w:val="none"/>
          <w:lang w:val="en-US" w:eastAsia="zh-CN"/>
        </w:rPr>
        <w:t>9</w:t>
      </w:r>
      <w:r>
        <w:rPr>
          <w:rFonts w:hint="eastAsia" w:ascii="宋体" w:hAnsi="宋体" w:eastAsia="宋体" w:cs="宋体"/>
          <w:sz w:val="21"/>
          <w:szCs w:val="21"/>
          <w:u w:val="none"/>
        </w:rPr>
        <w:t>月</w:t>
      </w:r>
      <w:r>
        <w:rPr>
          <w:rFonts w:hint="eastAsia" w:cs="宋体"/>
          <w:sz w:val="21"/>
          <w:szCs w:val="21"/>
          <w:u w:val="none"/>
          <w:lang w:val="en-US" w:eastAsia="zh-CN"/>
        </w:rPr>
        <w:t>26</w:t>
      </w:r>
      <w:r>
        <w:rPr>
          <w:rFonts w:hint="eastAsia" w:ascii="宋体" w:hAnsi="宋体" w:eastAsia="宋体" w:cs="宋体"/>
          <w:sz w:val="21"/>
          <w:szCs w:val="21"/>
          <w:u w:val="none"/>
        </w:rPr>
        <w:t>日，每天上午10:00至13:30，下午16:30至20:00（北京时间，法定节假日除外）</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00" w:lineRule="exact"/>
        <w:ind w:left="0" w:right="0" w:firstLine="0"/>
        <w:jc w:val="left"/>
        <w:textAlignment w:val="auto"/>
        <w:rPr>
          <w:rFonts w:hint="eastAsia" w:ascii="宋体" w:hAnsi="宋体" w:eastAsia="宋体" w:cs="宋体"/>
          <w:kern w:val="0"/>
          <w:sz w:val="21"/>
          <w:szCs w:val="21"/>
          <w:u w:val="none"/>
          <w:lang w:val="en-US" w:eastAsia="zh-CN" w:bidi="ar-SA"/>
        </w:rPr>
      </w:pPr>
      <w:r>
        <w:rPr>
          <w:rFonts w:hint="eastAsia" w:ascii="宋体" w:hAnsi="宋体" w:eastAsia="宋体" w:cs="宋体"/>
          <w:sz w:val="21"/>
          <w:szCs w:val="21"/>
        </w:rPr>
        <w:t xml:space="preserve">    </w:t>
      </w:r>
      <w:r>
        <w:rPr>
          <w:rFonts w:hint="eastAsia" w:ascii="宋体" w:hAnsi="宋体" w:eastAsia="宋体" w:cs="宋体"/>
          <w:kern w:val="0"/>
          <w:sz w:val="21"/>
          <w:szCs w:val="21"/>
          <w:u w:val="none"/>
          <w:lang w:val="en-US" w:eastAsia="zh-CN" w:bidi="ar-SA"/>
        </w:rPr>
        <w:t>地点：供应商登陆政采云平台http://www.zcygov.cn/，在线申请获取谈判文件（登录政府采购云平台 → 项目采购 → 获取谈判文件→申请，审核通过后可下载谈判文件，如有操作性问题，可与政采云在线客服进行咨询，咨询电话：400-881-7190）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00" w:lineRule="exact"/>
        <w:ind w:left="0" w:right="0" w:firstLine="0"/>
        <w:jc w:val="left"/>
        <w:textAlignment w:val="auto"/>
        <w:rPr>
          <w:rFonts w:hint="eastAsia" w:ascii="宋体" w:hAnsi="宋体" w:eastAsia="宋体" w:cs="宋体"/>
          <w:kern w:val="0"/>
          <w:sz w:val="21"/>
          <w:szCs w:val="21"/>
          <w:u w:val="none"/>
          <w:lang w:val="en-US" w:eastAsia="zh-CN" w:bidi="ar-SA"/>
        </w:rPr>
      </w:pPr>
      <w:r>
        <w:rPr>
          <w:rFonts w:hint="eastAsia" w:ascii="宋体" w:hAnsi="宋体" w:eastAsia="宋体" w:cs="宋体"/>
          <w:kern w:val="0"/>
          <w:sz w:val="21"/>
          <w:szCs w:val="21"/>
          <w:u w:val="none"/>
          <w:lang w:val="en-US" w:eastAsia="zh-CN" w:bidi="ar-SA"/>
        </w:rPr>
        <w:t>    方式：（1）线上获取（登录政府采购云平台 → 项目采购 → 获取谈判文件→ 申请，审核通过后可下载谈判文件）。本次招标不提供纸质版谈判文件。</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00" w:lineRule="exact"/>
        <w:ind w:leftChars="0" w:right="0" w:rightChars="0"/>
        <w:jc w:val="left"/>
        <w:textAlignment w:val="auto"/>
        <w:rPr>
          <w:rFonts w:hint="eastAsia" w:ascii="宋体" w:hAnsi="宋体" w:eastAsia="宋体" w:cs="宋体"/>
          <w:kern w:val="0"/>
          <w:sz w:val="21"/>
          <w:szCs w:val="21"/>
          <w:u w:val="none"/>
          <w:lang w:val="en-US" w:eastAsia="zh-CN" w:bidi="ar-SA"/>
        </w:rPr>
      </w:pPr>
      <w:r>
        <w:rPr>
          <w:rFonts w:hint="eastAsia" w:ascii="宋体" w:hAnsi="宋体" w:cs="宋体"/>
          <w:kern w:val="0"/>
          <w:sz w:val="21"/>
          <w:szCs w:val="21"/>
          <w:u w:val="none"/>
          <w:lang w:val="en-US" w:eastAsia="zh-CN" w:bidi="ar-SA"/>
        </w:rPr>
        <w:t xml:space="preserve">            （2）</w:t>
      </w:r>
      <w:r>
        <w:rPr>
          <w:rFonts w:hint="eastAsia" w:ascii="宋体" w:hAnsi="宋体" w:eastAsia="宋体" w:cs="宋体"/>
          <w:kern w:val="0"/>
          <w:sz w:val="21"/>
          <w:szCs w:val="21"/>
          <w:u w:val="none"/>
          <w:lang w:val="en-US" w:eastAsia="zh-CN" w:bidi="ar-SA"/>
        </w:rPr>
        <w:t>供应商获取谈判文件前应注册成为政府采购云平台正式供应商。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00" w:lineRule="exact"/>
        <w:ind w:left="0" w:right="0" w:firstLine="0"/>
        <w:jc w:val="left"/>
        <w:textAlignment w:val="auto"/>
        <w:rPr>
          <w:rFonts w:hint="eastAsia" w:ascii="宋体" w:hAnsi="宋体" w:eastAsia="宋体" w:cs="宋体"/>
          <w:sz w:val="21"/>
          <w:szCs w:val="21"/>
        </w:rPr>
      </w:pPr>
      <w:r>
        <w:rPr>
          <w:rFonts w:hint="eastAsia" w:ascii="宋体" w:hAnsi="宋体" w:eastAsia="宋体" w:cs="宋体"/>
          <w:kern w:val="0"/>
          <w:sz w:val="21"/>
          <w:szCs w:val="21"/>
          <w:u w:val="none"/>
          <w:lang w:val="en-US" w:eastAsia="zh-CN" w:bidi="ar-SA"/>
        </w:rPr>
        <w:t>    售价（元）：0 </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both"/>
        <w:textAlignment w:val="auto"/>
        <w:rPr>
          <w:rStyle w:val="30"/>
          <w:rFonts w:hint="eastAsia" w:ascii="宋体" w:hAnsi="宋体" w:eastAsia="宋体" w:cs="宋体"/>
          <w:sz w:val="24"/>
          <w:szCs w:val="24"/>
        </w:rPr>
      </w:pPr>
      <w:r>
        <w:rPr>
          <w:rStyle w:val="30"/>
          <w:rFonts w:hint="eastAsia" w:ascii="宋体" w:hAnsi="宋体" w:eastAsia="宋体" w:cs="宋体"/>
          <w:sz w:val="24"/>
          <w:szCs w:val="24"/>
        </w:rPr>
        <w:t>四、响应文件提交</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rPr>
      </w:pPr>
      <w:r>
        <w:rPr>
          <w:rFonts w:hint="eastAsia" w:ascii="宋体" w:hAnsi="宋体" w:eastAsia="宋体" w:cs="宋体"/>
          <w:sz w:val="27"/>
          <w:szCs w:val="27"/>
        </w:rPr>
        <w:t xml:space="preserve">  </w:t>
      </w:r>
      <w:r>
        <w:rPr>
          <w:rFonts w:hint="eastAsia" w:ascii="宋体" w:hAnsi="宋体" w:eastAsia="宋体" w:cs="宋体"/>
          <w:sz w:val="21"/>
          <w:szCs w:val="21"/>
        </w:rPr>
        <w:t>  截止时间：2022年</w:t>
      </w:r>
      <w:r>
        <w:rPr>
          <w:rFonts w:hint="eastAsia" w:cs="宋体"/>
          <w:sz w:val="21"/>
          <w:szCs w:val="21"/>
          <w:lang w:val="en-US" w:eastAsia="zh-CN"/>
        </w:rPr>
        <w:t>10月12日</w:t>
      </w:r>
      <w:r>
        <w:rPr>
          <w:rFonts w:hint="eastAsia" w:ascii="宋体" w:hAnsi="宋体" w:eastAsia="宋体" w:cs="宋体"/>
          <w:sz w:val="21"/>
          <w:szCs w:val="21"/>
        </w:rPr>
        <w:t xml:space="preserve"> 1</w:t>
      </w:r>
      <w:r>
        <w:rPr>
          <w:rFonts w:hint="eastAsia" w:ascii="宋体" w:hAnsi="宋体" w:eastAsia="宋体" w:cs="宋体"/>
          <w:sz w:val="21"/>
          <w:szCs w:val="21"/>
          <w:lang w:val="en-US" w:eastAsia="zh-CN"/>
        </w:rPr>
        <w:t>0</w:t>
      </w:r>
      <w:r>
        <w:rPr>
          <w:rFonts w:hint="eastAsia" w:ascii="宋体" w:hAnsi="宋体" w:eastAsia="宋体" w:cs="宋体"/>
          <w:sz w:val="21"/>
          <w:szCs w:val="21"/>
        </w:rPr>
        <w:t>:</w:t>
      </w:r>
      <w:r>
        <w:rPr>
          <w:rFonts w:hint="eastAsia" w:ascii="宋体" w:hAnsi="宋体" w:eastAsia="宋体" w:cs="宋体"/>
          <w:sz w:val="21"/>
          <w:szCs w:val="21"/>
          <w:lang w:val="en-US" w:eastAsia="zh-CN"/>
        </w:rPr>
        <w:t>3</w:t>
      </w:r>
      <w:r>
        <w:rPr>
          <w:rFonts w:hint="eastAsia" w:ascii="宋体" w:hAnsi="宋体" w:eastAsia="宋体" w:cs="宋体"/>
          <w:sz w:val="21"/>
          <w:szCs w:val="21"/>
        </w:rPr>
        <w:t>0（北京时间）</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cs="宋体"/>
          <w:sz w:val="21"/>
          <w:szCs w:val="21"/>
          <w:lang w:val="en-US" w:eastAsia="zh-CN"/>
        </w:rPr>
        <w:t xml:space="preserve"> </w:t>
      </w:r>
      <w:r>
        <w:rPr>
          <w:rFonts w:hint="eastAsia" w:ascii="宋体" w:hAnsi="宋体" w:eastAsia="宋体" w:cs="宋体"/>
          <w:sz w:val="21"/>
          <w:szCs w:val="21"/>
        </w:rPr>
        <w:t>地点：政府采购云平台（www.zcygov.cn）</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both"/>
        <w:textAlignment w:val="auto"/>
        <w:rPr>
          <w:rStyle w:val="30"/>
          <w:rFonts w:hint="eastAsia" w:ascii="宋体" w:hAnsi="宋体" w:eastAsia="宋体" w:cs="宋体"/>
          <w:sz w:val="24"/>
          <w:szCs w:val="24"/>
        </w:rPr>
      </w:pPr>
      <w:r>
        <w:rPr>
          <w:rStyle w:val="30"/>
          <w:rFonts w:hint="eastAsia" w:ascii="宋体" w:hAnsi="宋体" w:eastAsia="宋体" w:cs="宋体"/>
          <w:sz w:val="24"/>
          <w:szCs w:val="24"/>
        </w:rPr>
        <w:t>五、响应文件开启 </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rPr>
      </w:pPr>
      <w:r>
        <w:rPr>
          <w:rFonts w:hint="eastAsia" w:ascii="宋体" w:hAnsi="宋体" w:eastAsia="宋体" w:cs="宋体"/>
          <w:sz w:val="27"/>
          <w:szCs w:val="27"/>
        </w:rPr>
        <w:t xml:space="preserve">    </w:t>
      </w:r>
      <w:r>
        <w:rPr>
          <w:rFonts w:hint="eastAsia" w:ascii="宋体" w:hAnsi="宋体" w:eastAsia="宋体" w:cs="宋体"/>
          <w:sz w:val="21"/>
          <w:szCs w:val="21"/>
        </w:rPr>
        <w:t>开启时间：2022年</w:t>
      </w:r>
      <w:r>
        <w:rPr>
          <w:rFonts w:hint="eastAsia" w:cs="宋体"/>
          <w:sz w:val="21"/>
          <w:szCs w:val="21"/>
          <w:lang w:val="en-US" w:eastAsia="zh-CN"/>
        </w:rPr>
        <w:t>10月12日</w:t>
      </w:r>
      <w:r>
        <w:rPr>
          <w:rFonts w:hint="eastAsia" w:ascii="宋体" w:hAnsi="宋体" w:eastAsia="宋体" w:cs="宋体"/>
          <w:sz w:val="21"/>
          <w:szCs w:val="21"/>
        </w:rPr>
        <w:t xml:space="preserve"> 1</w:t>
      </w:r>
      <w:r>
        <w:rPr>
          <w:rFonts w:hint="eastAsia" w:ascii="宋体" w:hAnsi="宋体" w:eastAsia="宋体" w:cs="宋体"/>
          <w:sz w:val="21"/>
          <w:szCs w:val="21"/>
          <w:lang w:val="en-US" w:eastAsia="zh-CN"/>
        </w:rPr>
        <w:t>0</w:t>
      </w:r>
      <w:r>
        <w:rPr>
          <w:rFonts w:hint="eastAsia" w:ascii="宋体" w:hAnsi="宋体" w:eastAsia="宋体" w:cs="宋体"/>
          <w:sz w:val="21"/>
          <w:szCs w:val="21"/>
        </w:rPr>
        <w:t>:</w:t>
      </w:r>
      <w:r>
        <w:rPr>
          <w:rFonts w:hint="eastAsia" w:ascii="宋体" w:hAnsi="宋体" w:eastAsia="宋体" w:cs="宋体"/>
          <w:sz w:val="21"/>
          <w:szCs w:val="21"/>
          <w:lang w:val="en-US" w:eastAsia="zh-CN"/>
        </w:rPr>
        <w:t>3</w:t>
      </w:r>
      <w:r>
        <w:rPr>
          <w:rFonts w:hint="eastAsia" w:ascii="宋体" w:hAnsi="宋体" w:eastAsia="宋体" w:cs="宋体"/>
          <w:sz w:val="21"/>
          <w:szCs w:val="21"/>
        </w:rPr>
        <w:t>0（北京时间）</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rPr>
      </w:pPr>
      <w:r>
        <w:rPr>
          <w:rFonts w:hint="eastAsia" w:ascii="宋体" w:hAnsi="宋体" w:eastAsia="宋体" w:cs="宋体"/>
          <w:sz w:val="21"/>
          <w:szCs w:val="21"/>
        </w:rPr>
        <w:t xml:space="preserve">    </w:t>
      </w:r>
      <w:r>
        <w:rPr>
          <w:rFonts w:hint="eastAsia" w:cs="宋体"/>
          <w:sz w:val="21"/>
          <w:szCs w:val="21"/>
          <w:lang w:val="en-US" w:eastAsia="zh-CN"/>
        </w:rPr>
        <w:t xml:space="preserve">  </w:t>
      </w:r>
      <w:r>
        <w:rPr>
          <w:rFonts w:hint="eastAsia" w:ascii="宋体" w:hAnsi="宋体" w:eastAsia="宋体" w:cs="宋体"/>
          <w:sz w:val="21"/>
          <w:szCs w:val="21"/>
        </w:rPr>
        <w:t>地点：政府采购云平台（www.zcygov.cn）上开启投标文件 </w:t>
      </w:r>
      <w:r>
        <w:rPr>
          <w:rFonts w:hint="eastAsia" w:ascii="宋体" w:hAnsi="宋体" w:eastAsia="宋体" w:cs="宋体"/>
          <w:sz w:val="27"/>
          <w:szCs w:val="27"/>
        </w:rPr>
        <w:t> </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宋体" w:hAnsi="宋体" w:eastAsia="宋体" w:cs="宋体"/>
          <w:sz w:val="24"/>
          <w:szCs w:val="24"/>
        </w:rPr>
      </w:pPr>
      <w:r>
        <w:rPr>
          <w:rStyle w:val="30"/>
          <w:rFonts w:hint="eastAsia" w:ascii="宋体" w:hAnsi="宋体" w:eastAsia="宋体" w:cs="宋体"/>
          <w:sz w:val="24"/>
          <w:szCs w:val="24"/>
        </w:rPr>
        <w:t>六、公告期限</w:t>
      </w:r>
      <w:r>
        <w:rPr>
          <w:rFonts w:hint="eastAsia" w:ascii="宋体" w:hAnsi="宋体" w:eastAsia="宋体" w:cs="宋体"/>
          <w:sz w:val="24"/>
          <w:szCs w:val="24"/>
        </w:rPr>
        <w:t> </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rPr>
      </w:pPr>
      <w:r>
        <w:rPr>
          <w:rFonts w:hint="eastAsia" w:ascii="宋体" w:hAnsi="宋体" w:eastAsia="宋体" w:cs="宋体"/>
          <w:sz w:val="27"/>
          <w:szCs w:val="27"/>
        </w:rPr>
        <w:t xml:space="preserve">    </w:t>
      </w:r>
      <w:r>
        <w:rPr>
          <w:rFonts w:hint="eastAsia" w:ascii="宋体" w:hAnsi="宋体" w:eastAsia="宋体" w:cs="宋体"/>
          <w:sz w:val="21"/>
          <w:szCs w:val="21"/>
        </w:rPr>
        <w:t>自本公告发布之日起3个工作日。</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both"/>
        <w:textAlignment w:val="auto"/>
        <w:rPr>
          <w:rStyle w:val="30"/>
          <w:rFonts w:hint="eastAsia" w:ascii="宋体" w:hAnsi="宋体" w:eastAsia="宋体" w:cs="宋体"/>
          <w:sz w:val="24"/>
          <w:szCs w:val="24"/>
        </w:rPr>
      </w:pPr>
      <w:r>
        <w:rPr>
          <w:rStyle w:val="30"/>
          <w:rFonts w:hint="eastAsia" w:ascii="宋体" w:hAnsi="宋体" w:eastAsia="宋体" w:cs="宋体"/>
          <w:sz w:val="24"/>
          <w:szCs w:val="24"/>
        </w:rPr>
        <w:t>七、其他补充事宜 </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lang w:eastAsia="zh-CN"/>
        </w:rPr>
      </w:pPr>
      <w:r>
        <w:rPr>
          <w:rFonts w:hint="eastAsia" w:ascii="宋体" w:hAnsi="宋体" w:eastAsia="宋体" w:cs="宋体"/>
          <w:sz w:val="27"/>
          <w:szCs w:val="27"/>
        </w:rPr>
        <w:t> </w:t>
      </w:r>
      <w:r>
        <w:rPr>
          <w:rFonts w:hint="eastAsia" w:cs="宋体"/>
          <w:sz w:val="27"/>
          <w:szCs w:val="27"/>
          <w:lang w:val="en-US" w:eastAsia="zh-CN"/>
        </w:rPr>
        <w:t xml:space="preserve"> </w:t>
      </w:r>
      <w:r>
        <w:rPr>
          <w:rFonts w:hint="eastAsia" w:ascii="宋体" w:hAnsi="宋体" w:eastAsia="宋体" w:cs="宋体"/>
          <w:sz w:val="21"/>
          <w:szCs w:val="21"/>
        </w:rPr>
        <w:t>1.本项目采用全流程不见面电子开评标，投标供应商需要使用CA加密设备，供应商可通过新疆数字证书认证中心官网（https://www.xjca.com.cn/）或下载“新疆政务通”APP自行进行申领。</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lang w:eastAsia="zh-CN"/>
        </w:rPr>
      </w:pPr>
      <w:r>
        <w:rPr>
          <w:rFonts w:hint="eastAsia" w:cs="宋体"/>
          <w:sz w:val="21"/>
          <w:szCs w:val="21"/>
          <w:lang w:val="en-US" w:eastAsia="zh-CN"/>
        </w:rPr>
        <w:t xml:space="preserve">    </w:t>
      </w:r>
      <w:r>
        <w:rPr>
          <w:rFonts w:hint="eastAsia" w:ascii="宋体" w:hAnsi="宋体" w:eastAsia="宋体" w:cs="宋体"/>
          <w:sz w:val="21"/>
          <w:szCs w:val="21"/>
        </w:rPr>
        <w:t>2.本项目实行网上投标，采用加密电子投标文件(供应商须使用CA加密设备通过政采云电子投标客户端制作投标文件)。若供应商参与投标，自行承担投标一切费用。</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lang w:eastAsia="zh-CN"/>
        </w:rPr>
      </w:pPr>
      <w:r>
        <w:rPr>
          <w:rFonts w:hint="eastAsia" w:cs="宋体"/>
          <w:sz w:val="21"/>
          <w:szCs w:val="21"/>
          <w:lang w:val="en-US" w:eastAsia="zh-CN"/>
        </w:rPr>
        <w:t xml:space="preserve">    </w:t>
      </w:r>
      <w:r>
        <w:rPr>
          <w:rFonts w:hint="eastAsia" w:ascii="宋体" w:hAnsi="宋体" w:eastAsia="宋体" w:cs="宋体"/>
          <w:sz w:val="21"/>
          <w:szCs w:val="21"/>
        </w:rPr>
        <w:t>3.各供应商在开标前应确保成为新疆维吾尔自治区政府采购网正式注册入库供应商（已在政采云平台其他省份入驻的供应商无须重复注册），并完成CA数字证书申领。因未注册入库、未办理CA数字证书等原因造成无法投标或投标失败等后果由供应商自行承担。</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lang w:eastAsia="zh-CN"/>
        </w:rPr>
      </w:pPr>
      <w:r>
        <w:rPr>
          <w:rFonts w:hint="eastAsia" w:cs="宋体"/>
          <w:sz w:val="21"/>
          <w:szCs w:val="21"/>
          <w:lang w:val="en-US" w:eastAsia="zh-CN"/>
        </w:rPr>
        <w:t xml:space="preserve">    </w:t>
      </w:r>
      <w:r>
        <w:rPr>
          <w:rFonts w:hint="eastAsia" w:ascii="宋体" w:hAnsi="宋体" w:eastAsia="宋体" w:cs="宋体"/>
          <w:sz w:val="21"/>
          <w:szCs w:val="21"/>
        </w:rPr>
        <w:t>4.供应商将政采云电子交易客户端下载、安装完成后，可通过账号密码或CA登录客户端进行投标文件制作。在使用政采云投标客户端时，建议使用WIN7+64位及以上操作系统。客户端请至新疆政府采购网（http://www.ccgp-xinjiang.gov.cn/）下载专区查看，如有问题可拨打政采云客户服务热线400-881-7190进行咨询。</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lang w:eastAsia="zh-CN"/>
        </w:rPr>
      </w:pPr>
      <w:r>
        <w:rPr>
          <w:rFonts w:hint="eastAsia" w:cs="宋体"/>
          <w:sz w:val="21"/>
          <w:szCs w:val="21"/>
          <w:lang w:val="en-US" w:eastAsia="zh-CN"/>
        </w:rPr>
        <w:t xml:space="preserve">    </w:t>
      </w:r>
      <w:r>
        <w:rPr>
          <w:rFonts w:hint="eastAsia" w:ascii="宋体" w:hAnsi="宋体" w:eastAsia="宋体" w:cs="宋体"/>
          <w:sz w:val="21"/>
          <w:szCs w:val="21"/>
        </w:rPr>
        <w:t>5.供应商在开标时须使用制作加密电子投标文件所使用的CA锁及电脑，电脑须提前配置好浏览器（建议使用谷歌浏览器），以便开标时解锁。</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lang w:eastAsia="zh-CN"/>
        </w:rPr>
      </w:pPr>
      <w:r>
        <w:rPr>
          <w:rFonts w:hint="eastAsia" w:cs="宋体"/>
          <w:sz w:val="21"/>
          <w:szCs w:val="21"/>
          <w:lang w:val="en-US" w:eastAsia="zh-CN"/>
        </w:rPr>
        <w:t xml:space="preserve">    </w:t>
      </w:r>
      <w:r>
        <w:rPr>
          <w:rFonts w:hint="eastAsia" w:ascii="宋体" w:hAnsi="宋体" w:eastAsia="宋体" w:cs="宋体"/>
          <w:sz w:val="21"/>
          <w:szCs w:val="21"/>
        </w:rPr>
        <w:t>6.供应商对不见面开评标系统的技术操作咨询，可通过https://edu.zcygov.cn/luban/xinjiang-e-biding自助查询，也可在政采云帮助中心常见问题解答和操作流程讲解视频中自助查询，网址为：https://service.zcygov.cn/#/help，“项目采购”—“操作流程-电子招投标”—“政府采购项目电子交易管理操作指南-供应商”版面获取操作指南，同时对自助查询无法解决的问题可通过钉钉群及政采云在线客服获取服务支持。供应商钉钉群号：供应商钉钉群号：政采云新疆供应商服务十群：33132402、十一群：30213207（如已加入1-9群，无需重复加入，十一个群联动直播），钉钉工具软件具有回放功能，直播培训结束后可在钉钉群中回放观看学习。</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lang w:eastAsia="zh-CN"/>
        </w:rPr>
      </w:pPr>
      <w:r>
        <w:rPr>
          <w:rFonts w:hint="eastAsia" w:cs="宋体"/>
          <w:sz w:val="21"/>
          <w:szCs w:val="21"/>
          <w:lang w:val="en-US" w:eastAsia="zh-CN"/>
        </w:rPr>
        <w:t xml:space="preserve">    </w:t>
      </w:r>
      <w:r>
        <w:rPr>
          <w:rFonts w:hint="eastAsia" w:ascii="宋体" w:hAnsi="宋体" w:eastAsia="宋体" w:cs="宋体"/>
          <w:sz w:val="21"/>
          <w:szCs w:val="21"/>
        </w:rPr>
        <w:t>7.为了保证开评标顺利进行，政采云线上开标功能完全实现，供应商开标所使用的电脑设备须具有视频及语音功能。</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lang w:val="en-US" w:eastAsia="zh-CN"/>
        </w:rPr>
      </w:pPr>
      <w:r>
        <w:rPr>
          <w:rFonts w:hint="eastAsia" w:cs="宋体"/>
          <w:sz w:val="21"/>
          <w:szCs w:val="21"/>
          <w:lang w:val="en-US" w:eastAsia="zh-CN"/>
        </w:rPr>
        <w:t xml:space="preserve">    </w:t>
      </w:r>
      <w:r>
        <w:rPr>
          <w:rFonts w:hint="eastAsia" w:ascii="宋体" w:hAnsi="宋体" w:eastAsia="宋体" w:cs="宋体"/>
          <w:sz w:val="21"/>
          <w:szCs w:val="21"/>
        </w:rPr>
        <w:t>8.申请获取采购文件前须上传的资格证明文件扫描件有：具备</w:t>
      </w:r>
      <w:r>
        <w:rPr>
          <w:rFonts w:hint="eastAsia" w:cs="宋体"/>
          <w:sz w:val="21"/>
          <w:szCs w:val="21"/>
          <w:lang w:val="en-US" w:eastAsia="zh-CN"/>
        </w:rPr>
        <w:t>合格</w:t>
      </w:r>
      <w:r>
        <w:rPr>
          <w:rFonts w:hint="eastAsia" w:cs="宋体"/>
          <w:sz w:val="21"/>
          <w:szCs w:val="21"/>
          <w:lang w:eastAsia="zh-CN"/>
        </w:rPr>
        <w:t>有效的</w:t>
      </w:r>
      <w:r>
        <w:rPr>
          <w:rFonts w:hint="eastAsia" w:ascii="宋体" w:hAnsi="宋体" w:eastAsia="宋体" w:cs="宋体"/>
          <w:sz w:val="21"/>
          <w:szCs w:val="21"/>
        </w:rPr>
        <w:t>三证合一营业执照原件；法定代表人投标需提供法定代表人资格证明书原件，委托代理人投标需提供法定代表人授权委托书原件；投标企业须提供投标人（被授权在职人员）近6个月有效的社保证明原件；未被“信用中国”（www.creditchina.gov.cn）、中国政府采购网（www.ccgp.gov.cn）列入失信被执行人、重大税收违法案件当事人名单、政府采购严重违法失信行为记录名单</w:t>
      </w:r>
      <w:r>
        <w:rPr>
          <w:rFonts w:hint="eastAsia" w:cs="宋体"/>
          <w:sz w:val="21"/>
          <w:szCs w:val="21"/>
          <w:lang w:eastAsia="zh-CN"/>
        </w:rPr>
        <w:t>的供应商</w:t>
      </w:r>
      <w:r>
        <w:rPr>
          <w:rFonts w:hint="eastAsia" w:ascii="宋体" w:hAnsi="宋体" w:eastAsia="宋体" w:cs="宋体"/>
          <w:sz w:val="21"/>
          <w:szCs w:val="21"/>
        </w:rPr>
        <w:t>（提供获取文件期内查询结果网页截图并加盖供应商公章）</w:t>
      </w:r>
      <w:r>
        <w:rPr>
          <w:rFonts w:hint="eastAsia" w:ascii="宋体" w:hAnsi="宋体" w:eastAsia="宋体" w:cs="宋体"/>
          <w:sz w:val="21"/>
          <w:szCs w:val="21"/>
          <w:lang w:eastAsia="zh-CN"/>
        </w:rPr>
        <w:t>；</w:t>
      </w:r>
      <w:r>
        <w:rPr>
          <w:rFonts w:hint="eastAsia" w:cs="宋体"/>
          <w:sz w:val="21"/>
          <w:szCs w:val="21"/>
          <w:lang w:val="en-US" w:eastAsia="zh-CN"/>
        </w:rPr>
        <w:t>提供</w:t>
      </w:r>
      <w:r>
        <w:rPr>
          <w:rFonts w:hint="eastAsia" w:ascii="宋体" w:hAnsi="宋体" w:eastAsia="宋体" w:cs="宋体"/>
          <w:sz w:val="21"/>
          <w:szCs w:val="21"/>
        </w:rPr>
        <w:t>中小微企业</w:t>
      </w:r>
      <w:r>
        <w:rPr>
          <w:rFonts w:hint="eastAsia" w:ascii="宋体" w:hAnsi="宋体" w:eastAsia="宋体" w:cs="宋体"/>
          <w:sz w:val="21"/>
          <w:szCs w:val="21"/>
          <w:lang w:val="en-US" w:eastAsia="zh-CN"/>
        </w:rPr>
        <w:t>的声明函（按照财库【2020】46号标准模板）。</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lang w:val="en-US" w:eastAsia="zh-CN"/>
        </w:rPr>
      </w:pPr>
      <w:r>
        <w:rPr>
          <w:rStyle w:val="30"/>
          <w:rFonts w:ascii="黑体" w:hAnsi="宋体" w:eastAsia="黑体" w:cs="黑体"/>
          <w:i w:val="0"/>
          <w:iCs w:val="0"/>
          <w:caps w:val="0"/>
          <w:color w:val="000000"/>
          <w:spacing w:val="0"/>
          <w:sz w:val="27"/>
          <w:szCs w:val="27"/>
        </w:rPr>
        <w:t>八、凡对本次招标提出询问，请按以下方式联系</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1.采购人信息</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名 称：克孜勒苏柯尔克孜自治州人民医院</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地址：阿图什市帕米尔路西5院</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联系方式：13899496082</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2.采购代理机构信息</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名 称：新疆惠文建设工程项目管理咨询有限公司</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地址：阿图什市友谊北路123-1号2楼</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联系方式：18609081081</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3.项目联系方式</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项目联系人：刘女士</w:t>
      </w:r>
    </w:p>
    <w:p>
      <w:pPr>
        <w:pStyle w:val="23"/>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电话：18609081081</w:t>
      </w:r>
    </w:p>
    <w:p>
      <w:pPr>
        <w:pStyle w:val="2"/>
        <w:rPr>
          <w:rFonts w:hint="eastAsia" w:ascii="宋体" w:hAnsi="宋体" w:eastAsia="宋体" w:cs="宋体"/>
        </w:rPr>
      </w:pPr>
    </w:p>
    <w:p>
      <w:pPr>
        <w:rPr>
          <w:rFonts w:hint="eastAsia" w:ascii="宋体" w:hAnsi="宋体" w:eastAsia="宋体" w:cs="宋体"/>
        </w:rPr>
      </w:pPr>
    </w:p>
    <w:p>
      <w:pPr>
        <w:pStyle w:val="2"/>
        <w:rPr>
          <w:rFonts w:hint="eastAsia" w:ascii="宋体" w:hAnsi="宋体" w:eastAsia="宋体" w:cs="宋体"/>
        </w:rPr>
      </w:pPr>
    </w:p>
    <w:p>
      <w:pPr>
        <w:rPr>
          <w:rFonts w:hint="eastAsia" w:ascii="宋体" w:hAnsi="宋体" w:eastAsia="宋体" w:cs="宋体"/>
        </w:rPr>
      </w:pPr>
    </w:p>
    <w:p>
      <w:pPr>
        <w:pStyle w:val="2"/>
        <w:rPr>
          <w:rFonts w:hint="eastAsia" w:ascii="宋体" w:hAnsi="宋体" w:eastAsia="宋体" w:cs="宋体"/>
        </w:rPr>
      </w:pPr>
    </w:p>
    <w:p>
      <w:pPr>
        <w:rPr>
          <w:rFonts w:hint="eastAsia" w:ascii="宋体" w:hAnsi="宋体" w:eastAsia="宋体" w:cs="宋体"/>
        </w:rPr>
      </w:pPr>
    </w:p>
    <w:p>
      <w:pPr>
        <w:pStyle w:val="2"/>
        <w:rPr>
          <w:rFonts w:hint="eastAsia" w:ascii="宋体" w:hAnsi="宋体" w:eastAsia="宋体" w:cs="宋体"/>
        </w:rPr>
      </w:pPr>
    </w:p>
    <w:p>
      <w:pPr>
        <w:rPr>
          <w:rFonts w:hint="eastAsia" w:ascii="宋体" w:hAnsi="宋体" w:eastAsia="宋体" w:cs="宋体"/>
        </w:rPr>
      </w:pPr>
    </w:p>
    <w:p>
      <w:pPr>
        <w:pStyle w:val="2"/>
        <w:rPr>
          <w:rFonts w:hint="eastAsia" w:ascii="宋体" w:hAnsi="宋体" w:eastAsia="宋体" w:cs="宋体"/>
        </w:rPr>
      </w:pPr>
    </w:p>
    <w:p>
      <w:pPr>
        <w:rPr>
          <w:rFonts w:hint="eastAsia" w:ascii="宋体" w:hAnsi="宋体" w:eastAsia="宋体" w:cs="宋体"/>
        </w:rPr>
      </w:pPr>
    </w:p>
    <w:p>
      <w:pPr>
        <w:pStyle w:val="2"/>
        <w:rPr>
          <w:rFonts w:hint="eastAsia" w:ascii="宋体" w:hAnsi="宋体" w:eastAsia="宋体" w:cs="宋体"/>
        </w:rPr>
      </w:pPr>
    </w:p>
    <w:p>
      <w:pPr>
        <w:rPr>
          <w:rFonts w:hint="eastAsia" w:ascii="宋体" w:hAnsi="宋体" w:eastAsia="宋体" w:cs="宋体"/>
        </w:rPr>
      </w:pPr>
    </w:p>
    <w:p>
      <w:pPr>
        <w:pStyle w:val="2"/>
        <w:rPr>
          <w:rFonts w:hint="eastAsia"/>
        </w:rPr>
      </w:pPr>
    </w:p>
    <w:p>
      <w:pPr>
        <w:numPr>
          <w:ilvl w:val="0"/>
          <w:numId w:val="3"/>
        </w:numPr>
        <w:shd w:val="clear" w:color="auto" w:fill="auto"/>
        <w:spacing w:line="500" w:lineRule="exact"/>
        <w:ind w:left="-1816" w:leftChars="0" w:firstLine="3520" w:firstLineChars="0"/>
        <w:jc w:val="center"/>
        <w:outlineLvl w:val="0"/>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投标人须知</w:t>
      </w:r>
      <w:bookmarkStart w:id="1" w:name="_Toc469495722"/>
    </w:p>
    <w:p>
      <w:pPr>
        <w:numPr>
          <w:ilvl w:val="0"/>
          <w:numId w:val="4"/>
        </w:numPr>
        <w:shd w:val="clear" w:color="auto" w:fill="auto"/>
        <w:spacing w:line="500" w:lineRule="exact"/>
        <w:ind w:left="0" w:leftChars="0" w:firstLine="3520" w:firstLineChars="0"/>
        <w:jc w:val="both"/>
        <w:outlineLvl w:val="0"/>
        <w:rPr>
          <w:rFonts w:hint="eastAsia" w:ascii="宋体" w:hAnsi="宋体" w:eastAsia="宋体" w:cs="宋体"/>
        </w:rPr>
      </w:pPr>
      <w:r>
        <w:rPr>
          <w:rFonts w:hint="eastAsia" w:ascii="宋体" w:hAnsi="宋体" w:eastAsia="宋体" w:cs="宋体"/>
          <w:b/>
          <w:color w:val="auto"/>
          <w:sz w:val="28"/>
          <w:szCs w:val="28"/>
          <w:highlight w:val="none"/>
        </w:rPr>
        <w:t>投标人须知前附表</w:t>
      </w:r>
      <w:bookmarkEnd w:id="1"/>
    </w:p>
    <w:bookmarkEnd w:id="0"/>
    <w:tbl>
      <w:tblPr>
        <w:tblStyle w:val="27"/>
        <w:tblW w:w="9359"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1012"/>
        <w:gridCol w:w="1536"/>
        <w:gridCol w:w="6811"/>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79" w:hRule="atLeast"/>
          <w:jc w:val="center"/>
        </w:trPr>
        <w:tc>
          <w:tcPr>
            <w:tcW w:w="1012"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360" w:lineRule="exact"/>
              <w:ind w:left="-95" w:leftChars="-45" w:right="-83" w:rightChars="-39"/>
              <w:jc w:val="center"/>
              <w:textAlignment w:val="auto"/>
              <w:outlineLvl w:val="9"/>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条款号</w:t>
            </w:r>
          </w:p>
        </w:tc>
        <w:tc>
          <w:tcPr>
            <w:tcW w:w="1536"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内容</w:t>
            </w:r>
          </w:p>
        </w:tc>
        <w:tc>
          <w:tcPr>
            <w:tcW w:w="6811"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360" w:lineRule="exact"/>
              <w:ind w:firstLine="2130" w:firstLineChars="1000"/>
              <w:jc w:val="both"/>
              <w:textAlignment w:val="auto"/>
              <w:outlineLvl w:val="9"/>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说明与要求</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739" w:hRule="atLeast"/>
          <w:jc w:val="center"/>
        </w:trPr>
        <w:tc>
          <w:tcPr>
            <w:tcW w:w="1012"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1</w:t>
            </w:r>
          </w:p>
        </w:tc>
        <w:tc>
          <w:tcPr>
            <w:tcW w:w="1536"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采购人</w:t>
            </w:r>
            <w:r>
              <w:rPr>
                <w:rFonts w:hint="eastAsia" w:ascii="宋体" w:hAnsi="宋体" w:eastAsia="宋体" w:cs="宋体"/>
                <w:color w:val="auto"/>
                <w:sz w:val="21"/>
                <w:szCs w:val="21"/>
                <w:highlight w:val="none"/>
                <w:lang w:eastAsia="zh-CN"/>
              </w:rPr>
              <w:t>信</w:t>
            </w:r>
            <w:r>
              <w:rPr>
                <w:rFonts w:hint="eastAsia" w:ascii="宋体" w:hAnsi="宋体" w:eastAsia="宋体" w:cs="宋体"/>
                <w:color w:val="auto"/>
                <w:sz w:val="21"/>
                <w:szCs w:val="21"/>
                <w:highlight w:val="none"/>
              </w:rPr>
              <w:t>息</w:t>
            </w:r>
          </w:p>
        </w:tc>
        <w:tc>
          <w:tcPr>
            <w:tcW w:w="6811"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采购单位：克孜勒苏柯尔克孜自治州人民医院</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联系人：王女士        联系电话   13899496082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359" w:hRule="atLeast"/>
          <w:jc w:val="center"/>
        </w:trPr>
        <w:tc>
          <w:tcPr>
            <w:tcW w:w="1012"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2</w:t>
            </w:r>
          </w:p>
        </w:tc>
        <w:tc>
          <w:tcPr>
            <w:tcW w:w="1536"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采购代理机构</w:t>
            </w:r>
          </w:p>
        </w:tc>
        <w:tc>
          <w:tcPr>
            <w:tcW w:w="6811"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名  称：新疆惠文建设工程项目管理咨询有限公司</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地  址：阿图什市友谊北路123-1号2楼</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联系人：刘女士       联系电话：18609081081</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617" w:hRule="atLeast"/>
          <w:jc w:val="center"/>
        </w:trPr>
        <w:tc>
          <w:tcPr>
            <w:tcW w:w="1012"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3</w:t>
            </w:r>
          </w:p>
        </w:tc>
        <w:tc>
          <w:tcPr>
            <w:tcW w:w="1536" w:type="dxa"/>
            <w:noWrap w:val="0"/>
            <w:vAlign w:val="center"/>
          </w:tcPr>
          <w:p>
            <w:pPr>
              <w:pStyle w:val="23"/>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right="0"/>
              <w:jc w:val="center"/>
              <w:textAlignment w:val="auto"/>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项</w:t>
            </w:r>
            <w:r>
              <w:rPr>
                <w:rFonts w:hint="eastAsia" w:ascii="宋体" w:hAnsi="宋体" w:eastAsia="宋体" w:cs="宋体"/>
                <w:color w:val="auto"/>
                <w:kern w:val="2"/>
                <w:sz w:val="21"/>
                <w:szCs w:val="21"/>
                <w:highlight w:val="none"/>
                <w:lang w:val="en-US" w:eastAsia="zh-CN" w:bidi="ar-SA"/>
              </w:rPr>
              <w:t>目信息</w:t>
            </w:r>
          </w:p>
        </w:tc>
        <w:tc>
          <w:tcPr>
            <w:tcW w:w="6811" w:type="dxa"/>
            <w:noWrap w:val="0"/>
            <w:vAlign w:val="center"/>
          </w:tcPr>
          <w:p>
            <w:pPr>
              <w:pStyle w:val="23"/>
              <w:keepNext w:val="0"/>
              <w:keepLines w:val="0"/>
              <w:widowControl/>
              <w:suppressLineNumbers w:val="0"/>
              <w:spacing w:before="0" w:beforeAutospacing="0" w:after="0" w:afterAutospacing="0" w:line="510" w:lineRule="atLeast"/>
              <w:ind w:right="0"/>
              <w:rPr>
                <w:rFonts w:hint="eastAsia" w:ascii="宋体" w:hAnsi="宋体" w:eastAsia="宋体" w:cs="宋体"/>
                <w:color w:val="auto"/>
                <w:kern w:val="2"/>
                <w:sz w:val="21"/>
                <w:szCs w:val="21"/>
                <w:lang w:val="en-US" w:eastAsia="zh-CN" w:bidi="ar-SA"/>
              </w:rPr>
            </w:pPr>
            <w:r>
              <w:rPr>
                <w:rFonts w:hint="eastAsia" w:cs="宋体"/>
                <w:color w:val="auto"/>
                <w:kern w:val="2"/>
                <w:sz w:val="21"/>
                <w:szCs w:val="21"/>
                <w:lang w:val="en-US" w:eastAsia="zh-CN" w:bidi="ar-SA"/>
              </w:rPr>
              <w:t>项目名称：</w:t>
            </w:r>
            <w:r>
              <w:rPr>
                <w:rFonts w:hint="eastAsia" w:ascii="宋体" w:hAnsi="宋体" w:eastAsia="宋体" w:cs="宋体"/>
                <w:color w:val="auto"/>
                <w:sz w:val="21"/>
                <w:szCs w:val="21"/>
                <w:lang w:eastAsia="zh-CN"/>
              </w:rPr>
              <w:t>克州人民医院</w:t>
            </w:r>
            <w:r>
              <w:rPr>
                <w:rFonts w:hint="eastAsia" w:cs="宋体"/>
                <w:color w:val="auto"/>
                <w:sz w:val="21"/>
                <w:szCs w:val="21"/>
                <w:lang w:val="en-US" w:eastAsia="zh-CN"/>
              </w:rPr>
              <w:t>2022年度</w:t>
            </w:r>
            <w:r>
              <w:rPr>
                <w:rFonts w:hint="eastAsia" w:ascii="宋体" w:hAnsi="宋体" w:eastAsia="宋体" w:cs="宋体"/>
                <w:color w:val="auto"/>
                <w:sz w:val="21"/>
                <w:szCs w:val="21"/>
                <w:lang w:eastAsia="zh-CN"/>
              </w:rPr>
              <w:t>后勤库房物资采购项</w:t>
            </w:r>
            <w:r>
              <w:rPr>
                <w:rFonts w:hint="eastAsia" w:ascii="宋体" w:hAnsi="宋体" w:eastAsia="宋体" w:cs="宋体"/>
                <w:color w:val="auto"/>
                <w:sz w:val="21"/>
                <w:szCs w:val="21"/>
                <w:lang w:val="en-US" w:eastAsia="zh-CN"/>
              </w:rPr>
              <w:t>目</w:t>
            </w:r>
            <w:r>
              <w:rPr>
                <w:rFonts w:hint="eastAsia" w:cs="宋体"/>
                <w:color w:val="auto"/>
                <w:sz w:val="21"/>
                <w:szCs w:val="21"/>
                <w:lang w:val="en-US" w:eastAsia="zh-CN"/>
              </w:rPr>
              <w:t>（2包）</w:t>
            </w:r>
          </w:p>
          <w:p>
            <w:pPr>
              <w:pStyle w:val="23"/>
              <w:keepNext w:val="0"/>
              <w:keepLines w:val="0"/>
              <w:widowControl/>
              <w:suppressLineNumbers w:val="0"/>
              <w:spacing w:before="0" w:beforeAutospacing="0" w:after="0" w:afterAutospacing="0" w:line="510" w:lineRule="atLeast"/>
              <w:ind w:right="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项目编号：KZZB-2022</w:t>
            </w:r>
            <w:r>
              <w:rPr>
                <w:rFonts w:hint="eastAsia" w:cs="宋体"/>
                <w:color w:val="auto"/>
                <w:kern w:val="2"/>
                <w:sz w:val="21"/>
                <w:szCs w:val="21"/>
                <w:lang w:val="en-US" w:eastAsia="zh-CN" w:bidi="ar-SA"/>
              </w:rPr>
              <w:t>185-2</w:t>
            </w:r>
          </w:p>
          <w:p>
            <w:pPr>
              <w:pStyle w:val="23"/>
              <w:keepNext w:val="0"/>
              <w:keepLines w:val="0"/>
              <w:widowControl/>
              <w:suppressLineNumbers w:val="0"/>
              <w:spacing w:before="0" w:beforeAutospacing="0" w:after="0" w:afterAutospacing="0" w:line="510" w:lineRule="atLeast"/>
              <w:ind w:right="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采购内容：劳保物资采购一批</w:t>
            </w:r>
          </w:p>
          <w:p>
            <w:pPr>
              <w:pStyle w:val="23"/>
              <w:keepNext w:val="0"/>
              <w:keepLines w:val="0"/>
              <w:widowControl/>
              <w:suppressLineNumbers w:val="0"/>
              <w:spacing w:before="0" w:beforeAutospacing="0" w:after="0" w:afterAutospacing="0" w:line="510" w:lineRule="atLeast"/>
              <w:ind w:right="0"/>
              <w:rPr>
                <w:rFonts w:hint="eastAsia" w:ascii="宋体" w:hAnsi="宋体" w:eastAsia="宋体" w:cs="宋体"/>
                <w:kern w:val="2"/>
                <w:sz w:val="21"/>
                <w:szCs w:val="21"/>
                <w:lang w:val="en-US" w:eastAsia="zh-CN" w:bidi="ar-SA"/>
              </w:rPr>
            </w:pPr>
            <w:r>
              <w:rPr>
                <w:rFonts w:hint="eastAsia" w:ascii="宋体" w:hAnsi="宋体" w:eastAsia="宋体" w:cs="宋体"/>
                <w:color w:val="auto"/>
                <w:kern w:val="2"/>
                <w:sz w:val="21"/>
                <w:szCs w:val="21"/>
                <w:lang w:val="en-US" w:eastAsia="zh-CN" w:bidi="ar-SA"/>
              </w:rPr>
              <w:t>采购预算价：30万（预算价为年估算价，本次单价招标，单价合同，供应商按</w:t>
            </w:r>
            <w:r>
              <w:rPr>
                <w:rFonts w:hint="eastAsia" w:cs="宋体"/>
                <w:color w:val="auto"/>
                <w:kern w:val="2"/>
                <w:sz w:val="21"/>
                <w:szCs w:val="21"/>
                <w:lang w:val="en-US" w:eastAsia="zh-CN" w:bidi="ar-SA"/>
              </w:rPr>
              <w:t>年度</w:t>
            </w:r>
            <w:r>
              <w:rPr>
                <w:rFonts w:hint="eastAsia" w:ascii="宋体" w:hAnsi="宋体" w:eastAsia="宋体" w:cs="宋体"/>
                <w:color w:val="auto"/>
                <w:kern w:val="2"/>
                <w:sz w:val="21"/>
                <w:szCs w:val="21"/>
                <w:lang w:val="en-US" w:eastAsia="zh-CN" w:bidi="ar-SA"/>
              </w:rPr>
              <w:t>需</w:t>
            </w:r>
            <w:r>
              <w:rPr>
                <w:rFonts w:hint="eastAsia" w:cs="宋体"/>
                <w:color w:val="auto"/>
                <w:kern w:val="2"/>
                <w:sz w:val="21"/>
                <w:szCs w:val="21"/>
                <w:lang w:val="en-US" w:eastAsia="zh-CN" w:bidi="ar-SA"/>
              </w:rPr>
              <w:t>求</w:t>
            </w:r>
            <w:r>
              <w:rPr>
                <w:rFonts w:hint="eastAsia" w:ascii="宋体" w:hAnsi="宋体" w:eastAsia="宋体" w:cs="宋体"/>
                <w:color w:val="auto"/>
                <w:kern w:val="2"/>
                <w:sz w:val="21"/>
                <w:szCs w:val="21"/>
                <w:lang w:val="en-US" w:eastAsia="zh-CN" w:bidi="ar-SA"/>
              </w:rPr>
              <w:t>供货）</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06" w:hRule="atLeast"/>
          <w:jc w:val="center"/>
        </w:trPr>
        <w:tc>
          <w:tcPr>
            <w:tcW w:w="1012"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4</w:t>
            </w:r>
          </w:p>
        </w:tc>
        <w:tc>
          <w:tcPr>
            <w:tcW w:w="1536"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资金来源</w:t>
            </w:r>
          </w:p>
        </w:tc>
        <w:tc>
          <w:tcPr>
            <w:tcW w:w="6811"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360" w:lineRule="exact"/>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自筹资金</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08" w:hRule="atLeast"/>
          <w:jc w:val="center"/>
        </w:trPr>
        <w:tc>
          <w:tcPr>
            <w:tcW w:w="1012"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5</w:t>
            </w:r>
          </w:p>
        </w:tc>
        <w:tc>
          <w:tcPr>
            <w:tcW w:w="1536"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招标方式</w:t>
            </w:r>
          </w:p>
        </w:tc>
        <w:tc>
          <w:tcPr>
            <w:tcW w:w="6811"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360" w:lineRule="exac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竞争性谈判</w:t>
            </w:r>
            <w:r>
              <w:rPr>
                <w:rFonts w:hint="eastAsia" w:ascii="宋体" w:hAnsi="宋体" w:eastAsia="宋体" w:cs="宋体"/>
                <w:b/>
                <w:color w:val="auto"/>
                <w:sz w:val="21"/>
                <w:szCs w:val="21"/>
                <w:highlight w:val="none"/>
                <w:lang w:val="en-US" w:eastAsia="zh-CN"/>
              </w:rPr>
              <w:t>(本项目采用网上电子招投标)</w:t>
            </w:r>
            <w:r>
              <w:rPr>
                <w:rFonts w:hint="eastAsia" w:ascii="宋体" w:hAnsi="宋体" w:eastAsia="宋体" w:cs="宋体"/>
                <w:color w:val="auto"/>
                <w:sz w:val="21"/>
                <w:szCs w:val="21"/>
                <w:highlight w:val="none"/>
                <w:lang w:val="en-US" w:eastAsia="zh-CN"/>
              </w:rPr>
              <w:t xml:space="preserve">             </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012"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6</w:t>
            </w:r>
          </w:p>
        </w:tc>
        <w:tc>
          <w:tcPr>
            <w:tcW w:w="1536"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投标人资格条件及其他要求</w:t>
            </w:r>
          </w:p>
        </w:tc>
        <w:tc>
          <w:tcPr>
            <w:tcW w:w="6811"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textAlignment w:val="auto"/>
              <w:outlineLvl w:val="9"/>
              <w:rPr>
                <w:rFonts w:hint="eastAsia" w:ascii="宋体" w:hAnsi="宋体" w:eastAsia="宋体" w:cs="宋体"/>
                <w:lang w:val="en-US" w:eastAsia="zh-CN"/>
              </w:rPr>
            </w:pPr>
            <w:r>
              <w:rPr>
                <w:rFonts w:hint="eastAsia" w:ascii="宋体" w:hAnsi="宋体" w:eastAsia="宋体" w:cs="宋体"/>
                <w:lang w:val="en-US" w:eastAsia="zh-CN"/>
              </w:rPr>
              <w:t>1、</w:t>
            </w:r>
            <w:r>
              <w:rPr>
                <w:rFonts w:hint="eastAsia" w:ascii="宋体" w:hAnsi="宋体" w:eastAsia="宋体" w:cs="宋体"/>
              </w:rPr>
              <w:t>符合《中华人民共和国政府采购法》第二十二条之规定的合格投标供应商；</w:t>
            </w:r>
          </w:p>
          <w:p>
            <w:pPr>
              <w:keepNext w:val="0"/>
              <w:keepLines w:val="0"/>
              <w:pageBreakBefore w:val="0"/>
              <w:shd w:val="clear" w:color="auto" w:fill="auto"/>
              <w:kinsoku/>
              <w:wordWrap/>
              <w:overflowPunct/>
              <w:topLinePunct w:val="0"/>
              <w:autoSpaceDE/>
              <w:autoSpaceDN/>
              <w:bidi w:val="0"/>
              <w:adjustRightInd/>
              <w:snapToGrid w:val="0"/>
              <w:spacing w:line="360" w:lineRule="exact"/>
              <w:textAlignment w:val="auto"/>
              <w:outlineLvl w:val="9"/>
              <w:rPr>
                <w:rFonts w:hint="eastAsia" w:ascii="宋体" w:hAnsi="宋体" w:eastAsia="宋体" w:cs="宋体"/>
                <w:lang w:val="en-US" w:eastAsia="zh-CN"/>
              </w:rPr>
            </w:pPr>
            <w:r>
              <w:rPr>
                <w:rFonts w:hint="eastAsia" w:ascii="宋体" w:hAnsi="宋体" w:eastAsia="宋体" w:cs="宋体"/>
                <w:lang w:val="en-US" w:eastAsia="zh-CN"/>
              </w:rPr>
              <w:t>2、具备</w:t>
            </w:r>
            <w:r>
              <w:rPr>
                <w:rFonts w:hint="eastAsia" w:ascii="宋体" w:hAnsi="宋体" w:cs="宋体"/>
                <w:lang w:val="en-US" w:eastAsia="zh-CN"/>
              </w:rPr>
              <w:t>合格有效的</w:t>
            </w:r>
            <w:r>
              <w:rPr>
                <w:rFonts w:hint="eastAsia" w:ascii="宋体" w:hAnsi="宋体" w:eastAsia="宋体" w:cs="宋体"/>
                <w:lang w:val="en-US" w:eastAsia="zh-CN"/>
              </w:rPr>
              <w:t>三证合一营业执照；</w:t>
            </w:r>
          </w:p>
          <w:p>
            <w:pPr>
              <w:keepNext w:val="0"/>
              <w:keepLines w:val="0"/>
              <w:pageBreakBefore w:val="0"/>
              <w:shd w:val="clear" w:color="auto" w:fill="auto"/>
              <w:kinsoku/>
              <w:wordWrap/>
              <w:overflowPunct/>
              <w:topLinePunct w:val="0"/>
              <w:autoSpaceDE/>
              <w:autoSpaceDN/>
              <w:bidi w:val="0"/>
              <w:adjustRightInd/>
              <w:snapToGrid w:val="0"/>
              <w:spacing w:line="360" w:lineRule="exact"/>
              <w:textAlignment w:val="auto"/>
              <w:outlineLvl w:val="9"/>
              <w:rPr>
                <w:rFonts w:hint="eastAsia" w:ascii="宋体" w:hAnsi="宋体" w:eastAsia="宋体" w:cs="宋体"/>
                <w:lang w:val="en-US" w:eastAsia="zh-CN"/>
              </w:rPr>
            </w:pPr>
            <w:r>
              <w:rPr>
                <w:rFonts w:hint="eastAsia" w:ascii="宋体" w:hAnsi="宋体" w:eastAsia="宋体" w:cs="宋体"/>
                <w:lang w:val="en-US" w:eastAsia="zh-CN"/>
              </w:rPr>
              <w:t>3、法定代表人投标需提供法定代表人资格证明书，委托代理人投标需提供法定代表人授权委托书；</w:t>
            </w:r>
          </w:p>
          <w:p>
            <w:pPr>
              <w:keepNext w:val="0"/>
              <w:keepLines w:val="0"/>
              <w:pageBreakBefore w:val="0"/>
              <w:shd w:val="clear" w:color="auto" w:fill="auto"/>
              <w:kinsoku/>
              <w:wordWrap/>
              <w:overflowPunct/>
              <w:topLinePunct w:val="0"/>
              <w:autoSpaceDE/>
              <w:autoSpaceDN/>
              <w:bidi w:val="0"/>
              <w:adjustRightInd/>
              <w:snapToGrid w:val="0"/>
              <w:spacing w:line="360" w:lineRule="exact"/>
              <w:textAlignment w:val="auto"/>
              <w:outlineLvl w:val="9"/>
              <w:rPr>
                <w:rFonts w:hint="eastAsia" w:ascii="宋体" w:hAnsi="宋体" w:eastAsia="宋体" w:cs="宋体"/>
                <w:lang w:val="en-US" w:eastAsia="zh-CN"/>
              </w:rPr>
            </w:pPr>
            <w:r>
              <w:rPr>
                <w:rFonts w:hint="eastAsia" w:ascii="宋体" w:hAnsi="宋体" w:eastAsia="宋体" w:cs="宋体"/>
                <w:lang w:val="en-US" w:eastAsia="zh-CN"/>
              </w:rPr>
              <w:t>4、投标企业须提供投标人（被授权在职人员）近6个月有效的社保证明；</w:t>
            </w:r>
          </w:p>
          <w:p>
            <w:pPr>
              <w:keepNext w:val="0"/>
              <w:keepLines w:val="0"/>
              <w:pageBreakBefore w:val="0"/>
              <w:kinsoku/>
              <w:wordWrap/>
              <w:overflowPunct/>
              <w:topLinePunct w:val="0"/>
              <w:autoSpaceDE/>
              <w:autoSpaceDN/>
              <w:bidi w:val="0"/>
              <w:adjustRightInd/>
              <w:snapToGrid w:val="0"/>
              <w:spacing w:line="360" w:lineRule="exact"/>
              <w:textAlignment w:val="auto"/>
              <w:rPr>
                <w:rFonts w:hint="eastAsia" w:ascii="宋体" w:hAnsi="宋体" w:eastAsia="宋体" w:cs="宋体"/>
              </w:rPr>
            </w:pPr>
            <w:r>
              <w:rPr>
                <w:rFonts w:hint="eastAsia" w:ascii="宋体" w:hAnsi="宋体" w:eastAsia="宋体" w:cs="宋体"/>
                <w:lang w:val="en-US" w:eastAsia="zh-CN"/>
              </w:rPr>
              <w:t>5、</w:t>
            </w:r>
            <w:r>
              <w:rPr>
                <w:rFonts w:hint="eastAsia" w:ascii="宋体" w:hAnsi="宋体" w:eastAsia="宋体" w:cs="宋体"/>
              </w:rPr>
              <w:t>未被“信用中国”（www.creditchina.gov.cn）、中国政府采购网（www.ccgp.gov.cn）列入失信被执行人、重大税收违法案件当事人名单、政府采购严重违法失信行为记录名单（提供查询结果网页截图并加盖供应商公章）；</w:t>
            </w:r>
          </w:p>
          <w:p>
            <w:pPr>
              <w:keepNext w:val="0"/>
              <w:keepLines w:val="0"/>
              <w:pageBreakBefore w:val="0"/>
              <w:kinsoku/>
              <w:wordWrap/>
              <w:overflowPunct/>
              <w:topLinePunct w:val="0"/>
              <w:autoSpaceDE/>
              <w:autoSpaceDN/>
              <w:bidi w:val="0"/>
              <w:adjustRightInd/>
              <w:spacing w:line="360" w:lineRule="exact"/>
              <w:textAlignment w:val="auto"/>
              <w:rPr>
                <w:rFonts w:hint="eastAsia" w:ascii="宋体" w:hAnsi="宋体" w:eastAsia="宋体" w:cs="宋体"/>
                <w:lang w:val="en-US" w:eastAsia="zh-CN"/>
              </w:rPr>
            </w:pPr>
            <w:r>
              <w:rPr>
                <w:rFonts w:hint="eastAsia" w:ascii="宋体" w:hAnsi="宋体" w:eastAsia="宋体" w:cs="宋体"/>
                <w:lang w:val="en-US" w:eastAsia="zh-CN"/>
              </w:rPr>
              <w:t>6、</w:t>
            </w:r>
            <w:r>
              <w:rPr>
                <w:rFonts w:hint="eastAsia" w:ascii="宋体" w:hAnsi="宋体" w:eastAsia="宋体" w:cs="宋体"/>
                <w:color w:val="auto"/>
                <w:kern w:val="2"/>
                <w:sz w:val="21"/>
                <w:szCs w:val="21"/>
                <w:highlight w:val="none"/>
                <w:lang w:val="en-US" w:eastAsia="zh-CN" w:bidi="ar-SA"/>
              </w:rPr>
              <w:t>供应商</w:t>
            </w:r>
            <w:r>
              <w:rPr>
                <w:rFonts w:hint="eastAsia" w:ascii="宋体" w:hAnsi="宋体" w:cs="宋体"/>
                <w:color w:val="auto"/>
                <w:kern w:val="2"/>
                <w:sz w:val="21"/>
                <w:szCs w:val="21"/>
                <w:highlight w:val="none"/>
                <w:lang w:val="en-US" w:eastAsia="zh-CN" w:bidi="ar-SA"/>
              </w:rPr>
              <w:t>提供中</w:t>
            </w:r>
            <w:r>
              <w:rPr>
                <w:rFonts w:hint="eastAsia" w:ascii="宋体" w:hAnsi="宋体" w:eastAsia="宋体" w:cs="宋体"/>
                <w:color w:val="auto"/>
                <w:kern w:val="2"/>
                <w:sz w:val="21"/>
                <w:szCs w:val="21"/>
                <w:highlight w:val="none"/>
                <w:lang w:val="en-US" w:eastAsia="zh-CN" w:bidi="ar-SA"/>
              </w:rPr>
              <w:t>小微企业的声明函</w:t>
            </w:r>
          </w:p>
          <w:p>
            <w:pPr>
              <w:keepNext w:val="0"/>
              <w:keepLines w:val="0"/>
              <w:pageBreakBefore w:val="0"/>
              <w:kinsoku/>
              <w:wordWrap/>
              <w:overflowPunct/>
              <w:topLinePunct w:val="0"/>
              <w:autoSpaceDE/>
              <w:autoSpaceDN/>
              <w:bidi w:val="0"/>
              <w:adjustRightInd/>
              <w:snapToGrid w:val="0"/>
              <w:spacing w:line="360" w:lineRule="exact"/>
              <w:textAlignment w:val="auto"/>
              <w:rPr>
                <w:rFonts w:hint="eastAsia" w:ascii="宋体" w:hAnsi="宋体" w:eastAsia="宋体" w:cs="宋体"/>
              </w:rPr>
            </w:pPr>
            <w:r>
              <w:rPr>
                <w:rFonts w:hint="eastAsia" w:ascii="宋体" w:hAnsi="宋体" w:eastAsia="宋体" w:cs="宋体"/>
                <w:lang w:val="en-US" w:eastAsia="zh-CN"/>
              </w:rPr>
              <w:t>7、</w:t>
            </w:r>
            <w:r>
              <w:rPr>
                <w:rFonts w:hint="eastAsia" w:ascii="宋体" w:hAnsi="宋体" w:eastAsia="宋体" w:cs="宋体"/>
              </w:rPr>
              <w:t>本项目不接受联合体投标。</w:t>
            </w:r>
          </w:p>
          <w:p>
            <w:pPr>
              <w:keepNext w:val="0"/>
              <w:keepLines w:val="0"/>
              <w:pageBreakBefore w:val="0"/>
              <w:kinsoku/>
              <w:wordWrap/>
              <w:overflowPunct/>
              <w:topLinePunct w:val="0"/>
              <w:autoSpaceDE/>
              <w:autoSpaceDN/>
              <w:bidi w:val="0"/>
              <w:adjustRightInd/>
              <w:snapToGrid w:val="0"/>
              <w:spacing w:line="360" w:lineRule="exact"/>
              <w:textAlignment w:val="auto"/>
              <w:rPr>
                <w:rFonts w:hint="eastAsia" w:ascii="宋体" w:hAnsi="宋体" w:eastAsia="宋体" w:cs="宋体"/>
                <w:lang w:val="en-US" w:eastAsia="zh-CN"/>
              </w:rPr>
            </w:pPr>
            <w:r>
              <w:rPr>
                <w:rFonts w:hint="eastAsia" w:ascii="宋体" w:hAnsi="宋体" w:eastAsia="宋体" w:cs="宋体"/>
                <w:lang w:val="en-US" w:eastAsia="zh-CN"/>
              </w:rPr>
              <w:t>8、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w:t>
            </w:r>
          </w:p>
          <w:p>
            <w:pPr>
              <w:keepNext w:val="0"/>
              <w:keepLines w:val="0"/>
              <w:pageBreakBefore w:val="0"/>
              <w:kinsoku/>
              <w:wordWrap/>
              <w:overflowPunct/>
              <w:topLinePunct w:val="0"/>
              <w:autoSpaceDE/>
              <w:autoSpaceDN/>
              <w:bidi w:val="0"/>
              <w:adjustRightInd/>
              <w:snapToGrid w:val="0"/>
              <w:spacing w:line="360" w:lineRule="exact"/>
              <w:textAlignment w:val="auto"/>
              <w:rPr>
                <w:rFonts w:hint="eastAsia" w:ascii="宋体" w:hAnsi="宋体" w:eastAsia="宋体" w:cs="宋体"/>
                <w:lang w:val="en-US" w:eastAsia="zh-CN"/>
              </w:rPr>
            </w:pPr>
            <w:r>
              <w:rPr>
                <w:rFonts w:hint="eastAsia" w:ascii="宋体" w:hAnsi="宋体" w:eastAsia="宋体" w:cs="宋体"/>
                <w:lang w:val="en-US" w:eastAsia="zh-CN"/>
              </w:rPr>
              <w:t>9、供应商不得为“信用中国”网站（www.creditchina.gov.cn ）中列入失信被执行人和重大税收违法案件当事人名单的供应商，不得为中国政府采购网（www.ccgp.gov.cn ）政府采购严重违法失信行为记录名单中被财政部门禁止参加政府采购活动的供应商（处罚决定规定的时间和地域范围内）。信用信息截止时点为报名期限内。</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09" w:hRule="atLeast"/>
          <w:jc w:val="center"/>
        </w:trPr>
        <w:tc>
          <w:tcPr>
            <w:tcW w:w="1012"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7</w:t>
            </w:r>
          </w:p>
        </w:tc>
        <w:tc>
          <w:tcPr>
            <w:tcW w:w="1536"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kern w:val="2"/>
                <w:sz w:val="21"/>
                <w:szCs w:val="21"/>
                <w:highlight w:val="none"/>
                <w:u w:val="none"/>
                <w:lang w:val="en-US" w:eastAsia="zh-CN" w:bidi="ar-SA"/>
              </w:rPr>
            </w:pPr>
            <w:r>
              <w:rPr>
                <w:rFonts w:hint="eastAsia" w:ascii="宋体" w:hAnsi="宋体" w:eastAsia="宋体" w:cs="宋体"/>
                <w:color w:val="auto"/>
                <w:kern w:val="2"/>
                <w:sz w:val="21"/>
                <w:szCs w:val="21"/>
                <w:highlight w:val="none"/>
                <w:u w:val="none"/>
                <w:lang w:val="en-US" w:eastAsia="zh-CN" w:bidi="ar-SA"/>
              </w:rPr>
              <w:t>采购范围</w:t>
            </w:r>
          </w:p>
        </w:tc>
        <w:tc>
          <w:tcPr>
            <w:tcW w:w="6811"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textAlignment w:val="auto"/>
              <w:outlineLvl w:val="9"/>
              <w:rPr>
                <w:rFonts w:hint="eastAsia" w:ascii="宋体" w:hAnsi="宋体" w:eastAsia="宋体" w:cs="宋体"/>
                <w:color w:val="auto"/>
                <w:kern w:val="2"/>
                <w:sz w:val="21"/>
                <w:szCs w:val="21"/>
                <w:highlight w:val="none"/>
                <w:u w:val="none"/>
                <w:lang w:val="en-US" w:eastAsia="zh-CN" w:bidi="ar-SA"/>
              </w:rPr>
            </w:pPr>
            <w:r>
              <w:rPr>
                <w:rFonts w:hint="eastAsia" w:ascii="宋体" w:hAnsi="宋体" w:eastAsia="宋体" w:cs="宋体"/>
                <w:color w:val="auto"/>
                <w:kern w:val="2"/>
                <w:sz w:val="21"/>
                <w:szCs w:val="21"/>
                <w:highlight w:val="none"/>
                <w:u w:val="none"/>
                <w:lang w:val="en-US" w:eastAsia="zh-CN" w:bidi="ar-SA"/>
              </w:rPr>
              <w:t>满足谈判文件要求。</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09" w:hRule="atLeast"/>
          <w:jc w:val="center"/>
        </w:trPr>
        <w:tc>
          <w:tcPr>
            <w:tcW w:w="1012"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8</w:t>
            </w:r>
          </w:p>
        </w:tc>
        <w:tc>
          <w:tcPr>
            <w:tcW w:w="1536"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供应商信用查询</w:t>
            </w:r>
          </w:p>
        </w:tc>
        <w:tc>
          <w:tcPr>
            <w:tcW w:w="6811"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360" w:lineRule="exact"/>
              <w:jc w:val="lef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1、查询渠道：信用中国（网址：http://www.creditchina.gov.cn）、中国政府采购网(网址：http://www.ccgp.gov.cn）。</w:t>
            </w:r>
          </w:p>
          <w:p>
            <w:pPr>
              <w:pStyle w:val="13"/>
              <w:keepNext w:val="0"/>
              <w:keepLines w:val="0"/>
              <w:pageBreakBefore w:val="0"/>
              <w:shd w:val="clear" w:color="auto" w:fill="auto"/>
              <w:kinsoku/>
              <w:wordWrap/>
              <w:overflowPunct/>
              <w:topLinePunct w:val="0"/>
              <w:autoSpaceDE/>
              <w:autoSpaceDN/>
              <w:bidi w:val="0"/>
              <w:adjustRightInd/>
              <w:snapToGrid w:val="0"/>
              <w:spacing w:line="360" w:lineRule="exact"/>
              <w:jc w:val="lef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2、截止时点：开标后评标前。</w:t>
            </w:r>
          </w:p>
          <w:p>
            <w:pPr>
              <w:pStyle w:val="13"/>
              <w:keepNext w:val="0"/>
              <w:keepLines w:val="0"/>
              <w:pageBreakBefore w:val="0"/>
              <w:shd w:val="clear" w:color="auto" w:fill="auto"/>
              <w:kinsoku/>
              <w:wordWrap/>
              <w:overflowPunct/>
              <w:topLinePunct w:val="0"/>
              <w:autoSpaceDE/>
              <w:autoSpaceDN/>
              <w:bidi w:val="0"/>
              <w:adjustRightInd/>
              <w:snapToGrid w:val="0"/>
              <w:spacing w:line="360" w:lineRule="exact"/>
              <w:jc w:val="lef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3、信用信息查询记录和证据留存的具体方式：由采购组织机构在规定查询时间内打印信用信息查询记录并归入项目档案。</w:t>
            </w:r>
          </w:p>
          <w:p>
            <w:pPr>
              <w:pStyle w:val="13"/>
              <w:keepNext w:val="0"/>
              <w:keepLines w:val="0"/>
              <w:pageBreakBefore w:val="0"/>
              <w:shd w:val="clear" w:color="auto" w:fill="auto"/>
              <w:kinsoku/>
              <w:wordWrap/>
              <w:overflowPunct/>
              <w:topLinePunct w:val="0"/>
              <w:autoSpaceDE/>
              <w:autoSpaceDN/>
              <w:bidi w:val="0"/>
              <w:adjustRightInd/>
              <w:snapToGrid w:val="0"/>
              <w:spacing w:line="360" w:lineRule="exact"/>
              <w:jc w:val="lef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使用规则：对列入失信被执行人、重大税收违法案件当事人名单、政府采购严重违法失信行为记录名单及其他不符合《中华人民共和国政府采购法》第二十二条规定条件的供应商，将被拒绝其参与政府采购活动。联合体成员任意一方存在不良信用记录的，视同联合体存在不良信用记录。</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00" w:hRule="atLeast"/>
          <w:jc w:val="center"/>
        </w:trPr>
        <w:tc>
          <w:tcPr>
            <w:tcW w:w="1012"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9</w:t>
            </w:r>
          </w:p>
        </w:tc>
        <w:tc>
          <w:tcPr>
            <w:tcW w:w="1536"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踏勘现场</w:t>
            </w:r>
          </w:p>
        </w:tc>
        <w:tc>
          <w:tcPr>
            <w:tcW w:w="6811"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360" w:lineRule="exac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不组织,投标人自行组织踏勘现场。</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50" w:hRule="atLeast"/>
          <w:jc w:val="center"/>
        </w:trPr>
        <w:tc>
          <w:tcPr>
            <w:tcW w:w="1012"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1536"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投标预备会</w:t>
            </w:r>
          </w:p>
        </w:tc>
        <w:tc>
          <w:tcPr>
            <w:tcW w:w="6811"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360" w:lineRule="exac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不召开</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7" w:hRule="atLeast"/>
          <w:jc w:val="center"/>
        </w:trPr>
        <w:tc>
          <w:tcPr>
            <w:tcW w:w="1012"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11</w:t>
            </w:r>
          </w:p>
        </w:tc>
        <w:tc>
          <w:tcPr>
            <w:tcW w:w="1536"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联合体投标</w:t>
            </w:r>
          </w:p>
        </w:tc>
        <w:tc>
          <w:tcPr>
            <w:tcW w:w="6811" w:type="dxa"/>
            <w:noWrap w:val="0"/>
            <w:vAlign w:val="center"/>
          </w:tcPr>
          <w:p>
            <w:pPr>
              <w:keepNext w:val="0"/>
              <w:keepLines w:val="0"/>
              <w:pageBreakBefore w:val="0"/>
              <w:shd w:val="clear" w:color="auto" w:fill="auto"/>
              <w:kinsoku/>
              <w:wordWrap/>
              <w:overflowPunct/>
              <w:topLinePunct w:val="0"/>
              <w:autoSpaceDE/>
              <w:autoSpaceDN/>
              <w:bidi w:val="0"/>
              <w:adjustRightIn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不接受</w:t>
            </w:r>
          </w:p>
          <w:p>
            <w:pPr>
              <w:pStyle w:val="13"/>
              <w:keepNext w:val="0"/>
              <w:keepLines w:val="0"/>
              <w:pageBreakBefore w:val="0"/>
              <w:shd w:val="clear" w:color="auto" w:fill="auto"/>
              <w:kinsoku/>
              <w:wordWrap/>
              <w:overflowPunct/>
              <w:topLinePunct w:val="0"/>
              <w:autoSpaceDE/>
              <w:autoSpaceDN/>
              <w:bidi w:val="0"/>
              <w:adjustRightInd/>
              <w:snapToGrid w:val="0"/>
              <w:spacing w:line="360" w:lineRule="exac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接受，联合体投标的须在投标文件中提供联合体协议书，联合体所有成员不得超过2家，联合体的任何一方均不得再与其他投标单位联合。</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7" w:hRule="atLeast"/>
          <w:jc w:val="center"/>
        </w:trPr>
        <w:tc>
          <w:tcPr>
            <w:tcW w:w="1012"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12</w:t>
            </w:r>
          </w:p>
        </w:tc>
        <w:tc>
          <w:tcPr>
            <w:tcW w:w="1536"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招标代理费</w:t>
            </w:r>
          </w:p>
        </w:tc>
        <w:tc>
          <w:tcPr>
            <w:tcW w:w="6811"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textAlignment w:val="auto"/>
              <w:outlineLvl w:val="9"/>
              <w:rPr>
                <w:rFonts w:hint="eastAsia" w:ascii="宋体" w:hAnsi="宋体" w:eastAsia="宋体" w:cs="宋体"/>
                <w:b/>
                <w:bCs/>
                <w:snapToGrid w:val="0"/>
                <w:color w:val="auto"/>
                <w:sz w:val="21"/>
                <w:szCs w:val="21"/>
                <w:highlight w:val="none"/>
              </w:rPr>
            </w:pPr>
            <w:r>
              <w:rPr>
                <w:rFonts w:hint="eastAsia" w:ascii="宋体" w:hAnsi="宋体" w:eastAsia="宋体" w:cs="宋体"/>
                <w:b/>
                <w:bCs/>
                <w:snapToGrid w:val="0"/>
                <w:color w:val="auto"/>
                <w:sz w:val="21"/>
                <w:szCs w:val="21"/>
                <w:highlight w:val="none"/>
                <w:lang w:val="en-US" w:eastAsia="zh-CN"/>
              </w:rPr>
              <w:t>成交</w:t>
            </w:r>
            <w:r>
              <w:rPr>
                <w:rFonts w:hint="eastAsia" w:ascii="宋体" w:hAnsi="宋体" w:eastAsia="宋体" w:cs="宋体"/>
                <w:b/>
                <w:bCs/>
                <w:snapToGrid w:val="0"/>
                <w:color w:val="auto"/>
                <w:sz w:val="21"/>
                <w:szCs w:val="21"/>
                <w:highlight w:val="none"/>
                <w:lang w:eastAsia="zh-CN"/>
              </w:rPr>
              <w:t>单位</w:t>
            </w:r>
            <w:r>
              <w:rPr>
                <w:rFonts w:hint="eastAsia" w:ascii="宋体" w:hAnsi="宋体" w:eastAsia="宋体" w:cs="宋体"/>
                <w:b/>
                <w:bCs/>
                <w:snapToGrid w:val="0"/>
                <w:color w:val="auto"/>
                <w:sz w:val="21"/>
                <w:szCs w:val="21"/>
                <w:highlight w:val="none"/>
              </w:rPr>
              <w:t>在领取本项目</w:t>
            </w:r>
            <w:r>
              <w:rPr>
                <w:rFonts w:hint="eastAsia" w:ascii="宋体" w:hAnsi="宋体" w:eastAsia="宋体" w:cs="宋体"/>
                <w:b/>
                <w:bCs/>
                <w:snapToGrid w:val="0"/>
                <w:color w:val="auto"/>
                <w:sz w:val="21"/>
                <w:szCs w:val="21"/>
                <w:highlight w:val="none"/>
                <w:lang w:val="en-US" w:eastAsia="zh-CN"/>
              </w:rPr>
              <w:t>成交</w:t>
            </w:r>
            <w:r>
              <w:rPr>
                <w:rFonts w:hint="eastAsia" w:ascii="宋体" w:hAnsi="宋体" w:eastAsia="宋体" w:cs="宋体"/>
                <w:b/>
                <w:bCs/>
                <w:snapToGrid w:val="0"/>
                <w:color w:val="auto"/>
                <w:sz w:val="21"/>
                <w:szCs w:val="21"/>
                <w:highlight w:val="none"/>
              </w:rPr>
              <w:t>通知书时，按照《国家计委关于印发招标代理服务收费管理暂行办法的通知（计价格[2002]1980号）及《招标代理服务收费有关问题》（发改办价格〔2003〕857号文）中规定向招标代理机构支付本项目代理费。收费标准如下：</w:t>
            </w:r>
          </w:p>
          <w:p>
            <w:pPr>
              <w:keepNext w:val="0"/>
              <w:keepLines w:val="0"/>
              <w:pageBreakBefore w:val="0"/>
              <w:shd w:val="clear" w:color="auto" w:fill="auto"/>
              <w:kinsoku/>
              <w:wordWrap/>
              <w:overflowPunct/>
              <w:topLinePunct w:val="0"/>
              <w:autoSpaceDE/>
              <w:autoSpaceDN/>
              <w:bidi w:val="0"/>
              <w:adjustRightInd/>
              <w:snapToGrid w:val="0"/>
              <w:spacing w:line="360" w:lineRule="exact"/>
              <w:ind w:firstLine="2130" w:firstLineChars="1000"/>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招标代理服务收费标准</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1546"/>
              <w:gridCol w:w="1907"/>
              <w:gridCol w:w="15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1953"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snapToGrid w:val="0"/>
                      <w:color w:val="auto"/>
                      <w:sz w:val="21"/>
                      <w:szCs w:val="21"/>
                      <w:highlight w:val="none"/>
                    </w:rPr>
                  </w:pPr>
                  <w:r>
                    <w:rPr>
                      <w:rFonts w:hint="eastAsia" w:ascii="宋体" w:hAnsi="宋体" w:cs="宋体"/>
                      <w:b w:val="0"/>
                      <w:bCs w:val="0"/>
                      <w:color w:val="auto"/>
                      <w:szCs w:val="21"/>
                      <w:highlight w:val="none"/>
                      <w:lang w:val="en-US" w:eastAsia="zh-CN"/>
                    </w:rPr>
                    <w:t>成交</w:t>
                  </w:r>
                  <w:r>
                    <w:rPr>
                      <w:rFonts w:hint="eastAsia" w:ascii="宋体" w:hAnsi="宋体" w:eastAsia="宋体" w:cs="宋体"/>
                      <w:snapToGrid w:val="0"/>
                      <w:color w:val="auto"/>
                      <w:sz w:val="21"/>
                      <w:szCs w:val="21"/>
                      <w:highlight w:val="none"/>
                    </w:rPr>
                    <w:t>金额（万元）</w:t>
                  </w:r>
                </w:p>
              </w:tc>
              <w:tc>
                <w:tcPr>
                  <w:tcW w:w="1546"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货物招标</w:t>
                  </w:r>
                </w:p>
              </w:tc>
              <w:tc>
                <w:tcPr>
                  <w:tcW w:w="1907"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lang w:eastAsia="zh-CN"/>
                    </w:rPr>
                    <w:t>服务招标</w:t>
                  </w:r>
                </w:p>
              </w:tc>
              <w:tc>
                <w:tcPr>
                  <w:tcW w:w="1547"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trPr>
              <w:tc>
                <w:tcPr>
                  <w:tcW w:w="1953"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100以下</w:t>
                  </w:r>
                </w:p>
              </w:tc>
              <w:tc>
                <w:tcPr>
                  <w:tcW w:w="1546"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1.50%</w:t>
                  </w:r>
                </w:p>
              </w:tc>
              <w:tc>
                <w:tcPr>
                  <w:tcW w:w="1907"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1.50%</w:t>
                  </w:r>
                </w:p>
              </w:tc>
              <w:tc>
                <w:tcPr>
                  <w:tcW w:w="1547"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snapToGrid w:val="0"/>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1953"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100-500</w:t>
                  </w:r>
                </w:p>
              </w:tc>
              <w:tc>
                <w:tcPr>
                  <w:tcW w:w="1546"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1.10%</w:t>
                  </w:r>
                </w:p>
              </w:tc>
              <w:tc>
                <w:tcPr>
                  <w:tcW w:w="1907"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lang w:val="en-US" w:eastAsia="zh-CN"/>
                    </w:rPr>
                    <w:t>0.80</w:t>
                  </w:r>
                  <w:r>
                    <w:rPr>
                      <w:rFonts w:hint="eastAsia" w:ascii="宋体" w:hAnsi="宋体" w:eastAsia="宋体" w:cs="宋体"/>
                      <w:snapToGrid w:val="0"/>
                      <w:color w:val="auto"/>
                      <w:sz w:val="21"/>
                      <w:szCs w:val="21"/>
                      <w:highlight w:val="none"/>
                    </w:rPr>
                    <w:t>%</w:t>
                  </w:r>
                </w:p>
              </w:tc>
              <w:tc>
                <w:tcPr>
                  <w:tcW w:w="1547"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snapToGrid w:val="0"/>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1953"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500-1000</w:t>
                  </w:r>
                </w:p>
              </w:tc>
              <w:tc>
                <w:tcPr>
                  <w:tcW w:w="1546"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0.80%</w:t>
                  </w:r>
                </w:p>
              </w:tc>
              <w:tc>
                <w:tcPr>
                  <w:tcW w:w="1907"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0.</w:t>
                  </w:r>
                  <w:r>
                    <w:rPr>
                      <w:rFonts w:hint="eastAsia" w:ascii="宋体" w:hAnsi="宋体" w:eastAsia="宋体" w:cs="宋体"/>
                      <w:snapToGrid w:val="0"/>
                      <w:color w:val="auto"/>
                      <w:sz w:val="21"/>
                      <w:szCs w:val="21"/>
                      <w:highlight w:val="none"/>
                      <w:lang w:val="en-US" w:eastAsia="zh-CN"/>
                    </w:rPr>
                    <w:t>45</w:t>
                  </w:r>
                  <w:r>
                    <w:rPr>
                      <w:rFonts w:hint="eastAsia" w:ascii="宋体" w:hAnsi="宋体" w:eastAsia="宋体" w:cs="宋体"/>
                      <w:snapToGrid w:val="0"/>
                      <w:color w:val="auto"/>
                      <w:sz w:val="21"/>
                      <w:szCs w:val="21"/>
                      <w:highlight w:val="none"/>
                    </w:rPr>
                    <w:t>%</w:t>
                  </w:r>
                </w:p>
              </w:tc>
              <w:tc>
                <w:tcPr>
                  <w:tcW w:w="1547"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snapToGrid w:val="0"/>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1953"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1000-5000</w:t>
                  </w:r>
                </w:p>
              </w:tc>
              <w:tc>
                <w:tcPr>
                  <w:tcW w:w="1546"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0.50%</w:t>
                  </w:r>
                </w:p>
              </w:tc>
              <w:tc>
                <w:tcPr>
                  <w:tcW w:w="1907"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0.</w:t>
                  </w:r>
                  <w:r>
                    <w:rPr>
                      <w:rFonts w:hint="eastAsia" w:ascii="宋体" w:hAnsi="宋体" w:eastAsia="宋体" w:cs="宋体"/>
                      <w:snapToGrid w:val="0"/>
                      <w:color w:val="auto"/>
                      <w:sz w:val="21"/>
                      <w:szCs w:val="21"/>
                      <w:highlight w:val="none"/>
                      <w:lang w:val="en-US" w:eastAsia="zh-CN"/>
                    </w:rPr>
                    <w:t>25</w:t>
                  </w:r>
                  <w:r>
                    <w:rPr>
                      <w:rFonts w:hint="eastAsia" w:ascii="宋体" w:hAnsi="宋体" w:eastAsia="宋体" w:cs="宋体"/>
                      <w:snapToGrid w:val="0"/>
                      <w:color w:val="auto"/>
                      <w:sz w:val="21"/>
                      <w:szCs w:val="21"/>
                      <w:highlight w:val="none"/>
                    </w:rPr>
                    <w:t>%</w:t>
                  </w:r>
                </w:p>
              </w:tc>
              <w:tc>
                <w:tcPr>
                  <w:tcW w:w="1547"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snapToGrid w:val="0"/>
                      <w:color w:val="auto"/>
                      <w:sz w:val="21"/>
                      <w:szCs w:val="21"/>
                      <w:highlight w:val="none"/>
                    </w:rPr>
                  </w:pPr>
                </w:p>
              </w:tc>
            </w:tr>
          </w:tbl>
          <w:p>
            <w:pPr>
              <w:keepNext w:val="0"/>
              <w:keepLines w:val="0"/>
              <w:pageBreakBefore w:val="0"/>
              <w:shd w:val="clear" w:color="auto" w:fill="auto"/>
              <w:kinsoku/>
              <w:wordWrap/>
              <w:overflowPunct/>
              <w:topLinePunct w:val="0"/>
              <w:autoSpaceDE/>
              <w:autoSpaceDN/>
              <w:bidi w:val="0"/>
              <w:adjustRightInd/>
              <w:snapToGrid w:val="0"/>
              <w:spacing w:line="360" w:lineRule="exact"/>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招标代理服务收费按差额定率累进法计算。例如：某项目招标代理业务</w:t>
            </w:r>
            <w:r>
              <w:rPr>
                <w:rFonts w:hint="eastAsia" w:ascii="宋体" w:hAnsi="宋体" w:cs="宋体"/>
                <w:b w:val="0"/>
                <w:bCs w:val="0"/>
                <w:color w:val="auto"/>
                <w:szCs w:val="21"/>
                <w:highlight w:val="none"/>
                <w:lang w:val="en-US" w:eastAsia="zh-CN"/>
              </w:rPr>
              <w:t>成交</w:t>
            </w:r>
            <w:r>
              <w:rPr>
                <w:rFonts w:hint="eastAsia" w:ascii="宋体" w:hAnsi="宋体" w:eastAsia="宋体" w:cs="宋体"/>
                <w:snapToGrid w:val="0"/>
                <w:color w:val="auto"/>
                <w:sz w:val="21"/>
                <w:szCs w:val="21"/>
                <w:highlight w:val="none"/>
              </w:rPr>
              <w:t>金额为2000万元，计算招标代理服务收费额如下：</w:t>
            </w:r>
          </w:p>
          <w:p>
            <w:pPr>
              <w:keepNext w:val="0"/>
              <w:keepLines w:val="0"/>
              <w:pageBreakBefore w:val="0"/>
              <w:shd w:val="clear" w:color="auto" w:fill="auto"/>
              <w:kinsoku/>
              <w:wordWrap/>
              <w:overflowPunct/>
              <w:topLinePunct w:val="0"/>
              <w:autoSpaceDE/>
              <w:autoSpaceDN/>
              <w:bidi w:val="0"/>
              <w:adjustRightInd/>
              <w:snapToGrid w:val="0"/>
              <w:spacing w:line="360" w:lineRule="exact"/>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 xml:space="preserve"> 100万元×1.50%=1.5（万元）；</w:t>
            </w:r>
          </w:p>
          <w:p>
            <w:pPr>
              <w:keepNext w:val="0"/>
              <w:keepLines w:val="0"/>
              <w:pageBreakBefore w:val="0"/>
              <w:shd w:val="clear" w:color="auto" w:fill="auto"/>
              <w:kinsoku/>
              <w:wordWrap/>
              <w:overflowPunct/>
              <w:topLinePunct w:val="0"/>
              <w:autoSpaceDE/>
              <w:autoSpaceDN/>
              <w:bidi w:val="0"/>
              <w:adjustRightInd/>
              <w:snapToGrid w:val="0"/>
              <w:spacing w:line="360" w:lineRule="exact"/>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（500-100）万元×1.10%=4.4（万元）</w:t>
            </w:r>
          </w:p>
          <w:p>
            <w:pPr>
              <w:keepNext w:val="0"/>
              <w:keepLines w:val="0"/>
              <w:pageBreakBefore w:val="0"/>
              <w:shd w:val="clear" w:color="auto" w:fill="auto"/>
              <w:kinsoku/>
              <w:wordWrap/>
              <w:overflowPunct/>
              <w:topLinePunct w:val="0"/>
              <w:autoSpaceDE/>
              <w:autoSpaceDN/>
              <w:bidi w:val="0"/>
              <w:adjustRightInd/>
              <w:snapToGrid w:val="0"/>
              <w:spacing w:line="360" w:lineRule="exact"/>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（1000-500）万元×0.80%=4.0（万元）</w:t>
            </w:r>
          </w:p>
          <w:p>
            <w:pPr>
              <w:keepNext w:val="0"/>
              <w:keepLines w:val="0"/>
              <w:pageBreakBefore w:val="0"/>
              <w:shd w:val="clear" w:color="auto" w:fill="auto"/>
              <w:kinsoku/>
              <w:wordWrap/>
              <w:overflowPunct/>
              <w:topLinePunct w:val="0"/>
              <w:autoSpaceDE/>
              <w:autoSpaceDN/>
              <w:bidi w:val="0"/>
              <w:adjustRightInd/>
              <w:snapToGrid w:val="0"/>
              <w:spacing w:line="360" w:lineRule="exact"/>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（2000-1000）万元×0.50%=5.0（万元）</w:t>
            </w:r>
          </w:p>
          <w:p>
            <w:pPr>
              <w:keepNext w:val="0"/>
              <w:keepLines w:val="0"/>
              <w:pageBreakBefore w:val="0"/>
              <w:shd w:val="clear" w:color="auto" w:fill="auto"/>
              <w:kinsoku/>
              <w:wordWrap/>
              <w:overflowPunct/>
              <w:topLinePunct w:val="0"/>
              <w:autoSpaceDE/>
              <w:autoSpaceDN/>
              <w:bidi w:val="0"/>
              <w:adjustRightInd/>
              <w:snapToGrid w:val="0"/>
              <w:spacing w:line="360" w:lineRule="exact"/>
              <w:textAlignment w:val="auto"/>
              <w:outlineLvl w:val="9"/>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rPr>
              <w:t>合计收费=1.5+4.4+4.0+5.0=14.9(万元)</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725" w:hRule="atLeast"/>
          <w:jc w:val="center"/>
        </w:trPr>
        <w:tc>
          <w:tcPr>
            <w:tcW w:w="1012"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lang w:val="en-US" w:eastAsia="zh-CN"/>
              </w:rPr>
            </w:pPr>
            <w:r>
              <w:rPr>
                <w:rFonts w:hint="eastAsia" w:ascii="宋体" w:hAnsi="宋体" w:eastAsia="宋体" w:cs="宋体"/>
                <w:lang w:val="en-US" w:eastAsia="zh-CN"/>
              </w:rPr>
              <w:t>13</w:t>
            </w:r>
          </w:p>
          <w:p>
            <w:pPr>
              <w:pStyle w:val="14"/>
              <w:keepNext w:val="0"/>
              <w:keepLines w:val="0"/>
              <w:pageBreakBefore w:val="0"/>
              <w:kinsoku/>
              <w:wordWrap/>
              <w:overflowPunct/>
              <w:topLinePunct w:val="0"/>
              <w:autoSpaceDE/>
              <w:autoSpaceDN/>
              <w:bidi w:val="0"/>
              <w:adjustRightInd/>
              <w:spacing w:line="360" w:lineRule="exact"/>
              <w:textAlignment w:val="auto"/>
              <w:rPr>
                <w:rFonts w:hint="eastAsia" w:ascii="宋体" w:hAnsi="宋体" w:eastAsia="宋体" w:cs="宋体"/>
                <w:lang w:val="en-US" w:eastAsia="zh-CN"/>
              </w:rPr>
            </w:pPr>
          </w:p>
        </w:tc>
        <w:tc>
          <w:tcPr>
            <w:tcW w:w="1536"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最高投标限价</w:t>
            </w:r>
          </w:p>
        </w:tc>
        <w:tc>
          <w:tcPr>
            <w:tcW w:w="6811" w:type="dxa"/>
            <w:noWrap w:val="0"/>
            <w:vAlign w:val="center"/>
          </w:tcPr>
          <w:p>
            <w:pPr>
              <w:pStyle w:val="2"/>
              <w:keepNext w:val="0"/>
              <w:keepLines w:val="0"/>
              <w:pageBreakBefore w:val="0"/>
              <w:kinsoku/>
              <w:wordWrap/>
              <w:overflowPunct/>
              <w:topLinePunct w:val="0"/>
              <w:autoSpaceDE/>
              <w:autoSpaceDN/>
              <w:bidi w:val="0"/>
              <w:adjustRightIn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b/>
                <w:bCs/>
                <w:color w:val="0000FF"/>
                <w:szCs w:val="21"/>
                <w:lang w:val="en-US" w:eastAsia="zh-CN"/>
              </w:rPr>
              <w:t>本次以单价招标（具体单价详见</w:t>
            </w:r>
            <w:r>
              <w:rPr>
                <w:rFonts w:hint="eastAsia" w:ascii="宋体" w:hAnsi="宋体" w:cs="宋体"/>
                <w:b/>
                <w:bCs/>
                <w:color w:val="0000FF"/>
                <w:szCs w:val="21"/>
                <w:lang w:val="en-US" w:eastAsia="zh-CN"/>
              </w:rPr>
              <w:t>“</w:t>
            </w:r>
            <w:r>
              <w:rPr>
                <w:rFonts w:hint="eastAsia" w:ascii="宋体" w:hAnsi="宋体" w:eastAsia="宋体" w:cs="宋体"/>
                <w:b/>
                <w:bCs/>
                <w:color w:val="0000FF"/>
                <w:szCs w:val="21"/>
                <w:lang w:val="en-US" w:eastAsia="zh-CN"/>
              </w:rPr>
              <w:t>第四章、技术规格、服务、售后等要求</w:t>
            </w:r>
            <w:r>
              <w:rPr>
                <w:rFonts w:hint="eastAsia" w:ascii="宋体" w:hAnsi="宋体" w:cs="宋体"/>
                <w:b/>
                <w:bCs/>
                <w:color w:val="0000FF"/>
                <w:szCs w:val="21"/>
                <w:lang w:val="en-US" w:eastAsia="zh-CN"/>
              </w:rPr>
              <w:t>”</w:t>
            </w:r>
            <w:r>
              <w:rPr>
                <w:rFonts w:hint="eastAsia" w:ascii="宋体" w:hAnsi="宋体" w:eastAsia="宋体" w:cs="宋体"/>
                <w:b/>
                <w:bCs/>
                <w:color w:val="0000FF"/>
                <w:szCs w:val="21"/>
                <w:lang w:val="en-US" w:eastAsia="zh-CN"/>
              </w:rPr>
              <w:t>，单价控制价合计</w:t>
            </w:r>
            <w:r>
              <w:rPr>
                <w:rFonts w:hint="eastAsia" w:ascii="宋体" w:hAnsi="宋体" w:cs="宋体"/>
                <w:b/>
                <w:bCs/>
                <w:color w:val="0000FF"/>
                <w:szCs w:val="21"/>
                <w:lang w:val="en-US" w:eastAsia="zh-CN"/>
              </w:rPr>
              <w:t>1748.9</w:t>
            </w:r>
            <w:r>
              <w:rPr>
                <w:rFonts w:hint="eastAsia" w:ascii="宋体" w:hAnsi="宋体" w:eastAsia="宋体" w:cs="宋体"/>
                <w:b/>
                <w:bCs/>
                <w:color w:val="0000FF"/>
                <w:szCs w:val="21"/>
                <w:lang w:val="en-US" w:eastAsia="zh-CN"/>
              </w:rPr>
              <w:t>元）。</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1" w:hRule="atLeast"/>
          <w:jc w:val="center"/>
        </w:trPr>
        <w:tc>
          <w:tcPr>
            <w:tcW w:w="1012"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14</w:t>
            </w:r>
          </w:p>
        </w:tc>
        <w:tc>
          <w:tcPr>
            <w:tcW w:w="1536"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投标有效期</w:t>
            </w:r>
          </w:p>
        </w:tc>
        <w:tc>
          <w:tcPr>
            <w:tcW w:w="6811"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360" w:lineRule="exac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投标有效期为</w:t>
            </w:r>
            <w:r>
              <w:rPr>
                <w:rFonts w:hint="eastAsia" w:ascii="宋体" w:hAnsi="宋体" w:eastAsia="宋体" w:cs="宋体"/>
                <w:color w:val="000000" w:themeColor="text1"/>
                <w:sz w:val="21"/>
                <w:szCs w:val="21"/>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kern w:val="2"/>
                <w:sz w:val="22"/>
                <w:szCs w:val="28"/>
                <w:u w:val="single"/>
                <w:lang w:val="en-US" w:eastAsia="zh-CN" w:bidi="ar-SA"/>
                <w14:textFill>
                  <w14:solidFill>
                    <w14:schemeClr w14:val="tx1"/>
                  </w14:solidFill>
                </w14:textFill>
              </w:rPr>
              <w:t>60</w:t>
            </w:r>
            <w:r>
              <w:rPr>
                <w:rFonts w:hint="eastAsia" w:ascii="宋体" w:hAnsi="宋体" w:eastAsia="宋体" w:cs="宋体"/>
                <w:color w:val="000000"/>
                <w:kern w:val="2"/>
                <w:sz w:val="22"/>
                <w:szCs w:val="28"/>
                <w:u w:val="single"/>
                <w:lang w:val="en-US" w:eastAsia="zh-CN" w:bidi="ar-SA"/>
              </w:rPr>
              <w:t xml:space="preserve"> 日历</w:t>
            </w:r>
            <w:r>
              <w:rPr>
                <w:rFonts w:hint="eastAsia" w:ascii="宋体" w:hAnsi="宋体" w:eastAsia="宋体" w:cs="宋体"/>
                <w:color w:val="auto"/>
                <w:sz w:val="21"/>
                <w:szCs w:val="21"/>
                <w:highlight w:val="none"/>
                <w:lang w:val="en-US" w:eastAsia="zh-CN"/>
              </w:rPr>
              <w:t>天（从投标截止之日算起）。在此期限内，凡符合本采购文件要求的投标文件均保持有效。</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1" w:hRule="atLeast"/>
          <w:jc w:val="center"/>
        </w:trPr>
        <w:tc>
          <w:tcPr>
            <w:tcW w:w="1012"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15</w:t>
            </w:r>
          </w:p>
        </w:tc>
        <w:tc>
          <w:tcPr>
            <w:tcW w:w="1536"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szCs w:val="21"/>
              </w:rPr>
            </w:pPr>
            <w:r>
              <w:rPr>
                <w:rFonts w:hint="eastAsia" w:ascii="宋体" w:hAnsi="宋体" w:eastAsia="宋体" w:cs="宋体"/>
                <w:szCs w:val="21"/>
              </w:rPr>
              <w:t>投标保证金</w:t>
            </w:r>
          </w:p>
        </w:tc>
        <w:tc>
          <w:tcPr>
            <w:tcW w:w="6811" w:type="dxa"/>
            <w:noWrap w:val="0"/>
            <w:vAlign w:val="center"/>
          </w:tcPr>
          <w:p>
            <w:pPr>
              <w:keepNext w:val="0"/>
              <w:keepLines w:val="0"/>
              <w:pageBreakBefore w:val="0"/>
              <w:kinsoku/>
              <w:wordWrap/>
              <w:overflowPunct/>
              <w:topLinePunct w:val="0"/>
              <w:autoSpaceDE/>
              <w:autoSpaceDN/>
              <w:bidi w:val="0"/>
              <w:adjustRightInd/>
              <w:snapToGrid w:val="0"/>
              <w:spacing w:line="360" w:lineRule="exact"/>
              <w:textAlignment w:val="auto"/>
              <w:rPr>
                <w:rFonts w:hint="eastAsia" w:ascii="宋体" w:hAnsi="宋体" w:eastAsia="宋体" w:cs="宋体"/>
                <w:szCs w:val="21"/>
              </w:rPr>
            </w:pPr>
            <w:r>
              <w:rPr>
                <w:rFonts w:hint="eastAsia" w:ascii="宋体" w:hAnsi="宋体" w:eastAsia="宋体" w:cs="宋体"/>
                <w:b/>
                <w:bCs/>
                <w:szCs w:val="21"/>
              </w:rPr>
              <w:t>投标保证金交纳方式：</w:t>
            </w:r>
            <w:r>
              <w:rPr>
                <w:rFonts w:hint="eastAsia" w:ascii="宋体" w:hAnsi="宋体" w:eastAsia="宋体" w:cs="宋体"/>
                <w:szCs w:val="21"/>
              </w:rPr>
              <w:t>投标保证金应当以支票、汇票、本票、网上银行支付或者金融机构、担保机构出具的保函等非现金形式交纳。</w:t>
            </w:r>
          </w:p>
          <w:p>
            <w:pPr>
              <w:pStyle w:val="13"/>
              <w:keepNext w:val="0"/>
              <w:keepLines w:val="0"/>
              <w:pageBreakBefore w:val="0"/>
              <w:shd w:val="clear" w:color="auto" w:fill="auto"/>
              <w:kinsoku/>
              <w:wordWrap/>
              <w:overflowPunct/>
              <w:topLinePunct w:val="0"/>
              <w:autoSpaceDE/>
              <w:autoSpaceDN/>
              <w:bidi w:val="0"/>
              <w:adjustRightInd/>
              <w:snapToGrid w:val="0"/>
              <w:spacing w:line="360" w:lineRule="exact"/>
              <w:textAlignment w:val="auto"/>
              <w:outlineLvl w:val="9"/>
              <w:rPr>
                <w:rFonts w:hint="eastAsia" w:ascii="宋体" w:hAnsi="宋体" w:eastAsia="宋体" w:cs="宋体"/>
                <w:b/>
                <w:bCs/>
                <w:szCs w:val="21"/>
              </w:rPr>
            </w:pPr>
            <w:r>
              <w:rPr>
                <w:rFonts w:hint="eastAsia" w:ascii="宋体" w:hAnsi="宋体" w:eastAsia="宋体" w:cs="宋体"/>
                <w:b/>
                <w:bCs/>
                <w:szCs w:val="21"/>
              </w:rPr>
              <w:t>投标保证金的金额：</w:t>
            </w:r>
            <w:r>
              <w:rPr>
                <w:rFonts w:hint="eastAsia" w:hAnsi="宋体" w:cs="宋体"/>
                <w:b/>
                <w:bCs/>
                <w:szCs w:val="21"/>
                <w:lang w:val="en-US" w:eastAsia="zh-CN"/>
              </w:rPr>
              <w:t>5</w:t>
            </w:r>
            <w:r>
              <w:rPr>
                <w:rFonts w:hint="eastAsia" w:ascii="宋体" w:hAnsi="宋体" w:eastAsia="宋体" w:cs="宋体"/>
                <w:b/>
                <w:bCs/>
                <w:szCs w:val="21"/>
              </w:rPr>
              <w:t>000</w:t>
            </w:r>
            <w:r>
              <w:rPr>
                <w:rFonts w:hint="eastAsia" w:ascii="宋体" w:hAnsi="宋体" w:eastAsia="宋体" w:cs="宋体"/>
                <w:b/>
                <w:bCs/>
                <w:szCs w:val="21"/>
                <w:lang w:val="en-US" w:eastAsia="zh-CN"/>
              </w:rPr>
              <w:t>.00</w:t>
            </w:r>
            <w:r>
              <w:rPr>
                <w:rFonts w:hint="eastAsia" w:ascii="宋体" w:hAnsi="宋体" w:eastAsia="宋体" w:cs="宋体"/>
                <w:b/>
                <w:bCs/>
                <w:szCs w:val="21"/>
              </w:rPr>
              <w:t>元（</w:t>
            </w:r>
            <w:r>
              <w:rPr>
                <w:rFonts w:hint="eastAsia" w:hAnsi="宋体" w:cs="宋体"/>
                <w:b/>
                <w:bCs/>
                <w:szCs w:val="21"/>
                <w:lang w:val="en-US" w:eastAsia="zh-CN"/>
              </w:rPr>
              <w:t>伍</w:t>
            </w:r>
            <w:r>
              <w:rPr>
                <w:rFonts w:hint="eastAsia" w:ascii="宋体" w:hAnsi="宋体" w:eastAsia="宋体" w:cs="宋体"/>
                <w:b/>
                <w:bCs/>
                <w:szCs w:val="21"/>
                <w:lang w:val="en-US" w:eastAsia="zh-CN"/>
              </w:rPr>
              <w:t>仟</w:t>
            </w:r>
            <w:r>
              <w:rPr>
                <w:rFonts w:hint="eastAsia" w:ascii="宋体" w:hAnsi="宋体" w:eastAsia="宋体" w:cs="宋体"/>
                <w:b/>
                <w:bCs/>
                <w:szCs w:val="21"/>
              </w:rPr>
              <w:t>元整）</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075" w:hRule="atLeast"/>
          <w:jc w:val="center"/>
        </w:trPr>
        <w:tc>
          <w:tcPr>
            <w:tcW w:w="1012"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16</w:t>
            </w:r>
          </w:p>
        </w:tc>
        <w:tc>
          <w:tcPr>
            <w:tcW w:w="1536" w:type="dxa"/>
            <w:tcBorders>
              <w:bottom w:val="single" w:color="auto" w:sz="4" w:space="0"/>
            </w:tcBorders>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000000"/>
                <w:sz w:val="21"/>
                <w:szCs w:val="21"/>
                <w:lang w:eastAsia="zh-CN"/>
              </w:rPr>
              <w:t>投标保证金</w:t>
            </w:r>
          </w:p>
        </w:tc>
        <w:tc>
          <w:tcPr>
            <w:tcW w:w="6811" w:type="dxa"/>
            <w:tcBorders>
              <w:bottom w:val="single" w:color="auto" w:sz="4" w:space="0"/>
            </w:tcBorders>
            <w:noWrap w:val="0"/>
            <w:vAlign w:val="top"/>
          </w:tcPr>
          <w:p>
            <w:pPr>
              <w:keepNext w:val="0"/>
              <w:keepLines w:val="0"/>
              <w:pageBreakBefore w:val="0"/>
              <w:kinsoku/>
              <w:wordWrap/>
              <w:overflowPunct/>
              <w:topLinePunct w:val="0"/>
              <w:autoSpaceDE/>
              <w:autoSpaceDN/>
              <w:bidi w:val="0"/>
              <w:adjustRightInd/>
              <w:snapToGrid w:val="0"/>
              <w:spacing w:line="360" w:lineRule="exact"/>
              <w:textAlignment w:val="auto"/>
              <w:rPr>
                <w:rFonts w:hint="eastAsia" w:ascii="宋体" w:hAnsi="宋体" w:eastAsia="宋体" w:cs="宋体"/>
                <w:szCs w:val="21"/>
              </w:rPr>
            </w:pPr>
            <w:r>
              <w:rPr>
                <w:rFonts w:hint="eastAsia" w:ascii="宋体" w:hAnsi="宋体" w:eastAsia="宋体" w:cs="宋体"/>
                <w:szCs w:val="21"/>
              </w:rPr>
              <w:t>投标保证金交纳要求：</w:t>
            </w:r>
          </w:p>
          <w:p>
            <w:pPr>
              <w:snapToGrid w:val="0"/>
              <w:spacing w:line="290" w:lineRule="exact"/>
              <w:rPr>
                <w:rFonts w:hint="eastAsia" w:ascii="宋体" w:hAnsi="宋体" w:eastAsia="宋体" w:cs="宋体"/>
                <w:szCs w:val="21"/>
              </w:rPr>
            </w:pPr>
            <w:r>
              <w:rPr>
                <w:rFonts w:hint="eastAsia" w:ascii="宋体" w:hAnsi="宋体" w:eastAsia="宋体" w:cs="宋体"/>
                <w:szCs w:val="21"/>
              </w:rPr>
              <w:t>投标保证金交纳要求：</w:t>
            </w:r>
          </w:p>
          <w:p>
            <w:pPr>
              <w:spacing w:line="360" w:lineRule="auto"/>
              <w:ind w:left="213" w:hanging="213" w:hangingChars="100"/>
              <w:rPr>
                <w:rFonts w:hint="eastAsia" w:ascii="宋体" w:hAnsi="宋体" w:eastAsia="宋体" w:cs="宋体"/>
                <w:color w:val="FF0000"/>
                <w:sz w:val="21"/>
                <w:szCs w:val="21"/>
                <w:highlight w:val="none"/>
                <w:lang w:val="en-US" w:eastAsia="zh-CN"/>
              </w:rPr>
            </w:pPr>
            <w:r>
              <w:rPr>
                <w:rFonts w:hint="eastAsia" w:ascii="宋体" w:hAnsi="宋体" w:eastAsia="宋体" w:cs="宋体"/>
                <w:color w:val="auto"/>
                <w:sz w:val="21"/>
                <w:szCs w:val="21"/>
                <w:highlight w:val="none"/>
                <w:lang w:val="en-US" w:eastAsia="zh-CN"/>
              </w:rPr>
              <w:t>1、投标保证金以电汇、网银形式提交的，应在投标截止时间</w:t>
            </w:r>
            <w:r>
              <w:rPr>
                <w:rFonts w:hint="eastAsia" w:ascii="宋体" w:hAnsi="宋体" w:eastAsia="宋体" w:cs="宋体"/>
                <w:b/>
                <w:bCs/>
                <w:color w:val="auto"/>
                <w:sz w:val="21"/>
                <w:szCs w:val="21"/>
                <w:highlight w:val="none"/>
                <w:lang w:val="en-US" w:eastAsia="zh-CN"/>
              </w:rPr>
              <w:t>2022年</w:t>
            </w:r>
            <w:r>
              <w:rPr>
                <w:rFonts w:hint="eastAsia" w:ascii="宋体" w:hAnsi="宋体" w:cs="宋体"/>
                <w:b/>
                <w:bCs/>
                <w:color w:val="auto"/>
                <w:sz w:val="21"/>
                <w:szCs w:val="21"/>
                <w:highlight w:val="none"/>
                <w:lang w:val="en-US" w:eastAsia="zh-CN"/>
              </w:rPr>
              <w:t>10月12日</w:t>
            </w:r>
            <w:r>
              <w:rPr>
                <w:rFonts w:hint="eastAsia" w:ascii="宋体" w:hAnsi="宋体" w:eastAsia="宋体" w:cs="宋体"/>
                <w:b/>
                <w:bCs/>
                <w:color w:val="auto"/>
                <w:sz w:val="21"/>
                <w:szCs w:val="21"/>
                <w:highlight w:val="none"/>
                <w:lang w:val="en-US" w:eastAsia="zh-CN"/>
              </w:rPr>
              <w:t>上午10:30</w:t>
            </w:r>
            <w:r>
              <w:rPr>
                <w:rFonts w:hint="eastAsia" w:ascii="宋体" w:hAnsi="宋体" w:eastAsia="宋体" w:cs="宋体"/>
                <w:b/>
                <w:bCs/>
                <w:color w:val="000000"/>
                <w:sz w:val="21"/>
                <w:szCs w:val="21"/>
                <w:highlight w:val="none"/>
                <w:lang w:val="en-US" w:eastAsia="zh-CN"/>
              </w:rPr>
              <w:t>前</w:t>
            </w:r>
            <w:r>
              <w:rPr>
                <w:rFonts w:hint="eastAsia" w:ascii="宋体" w:hAnsi="宋体" w:eastAsia="宋体" w:cs="宋体"/>
                <w:color w:val="000000"/>
                <w:sz w:val="21"/>
                <w:szCs w:val="21"/>
                <w:highlight w:val="none"/>
                <w:lang w:val="en-US" w:eastAsia="zh-CN"/>
              </w:rPr>
              <w:t>以总公司的基本账户一次性汇入指定账户（</w:t>
            </w:r>
            <w:r>
              <w:rPr>
                <w:rFonts w:hint="eastAsia" w:ascii="宋体" w:hAnsi="宋体" w:eastAsia="宋体" w:cs="宋体"/>
                <w:color w:val="auto"/>
                <w:sz w:val="21"/>
                <w:szCs w:val="21"/>
                <w:highlight w:val="none"/>
                <w:lang w:val="en-US" w:eastAsia="zh-CN"/>
              </w:rPr>
              <w:t>以到账时间为准），不接受现金及任何个人汇款。确认到账后，到克孜勒苏柯尔克孜自治州政务服务和公共资源交易中心换取票据收据，</w:t>
            </w:r>
            <w:r>
              <w:rPr>
                <w:rFonts w:hint="eastAsia" w:ascii="宋体" w:hAnsi="宋体" w:eastAsia="宋体" w:cs="宋体"/>
                <w:color w:val="auto"/>
                <w:sz w:val="21"/>
                <w:szCs w:val="21"/>
                <w:highlight w:val="none"/>
              </w:rPr>
              <w:t>项目开具的票据收据原件</w:t>
            </w:r>
            <w:r>
              <w:rPr>
                <w:rFonts w:hint="eastAsia" w:ascii="宋体" w:hAnsi="宋体" w:eastAsia="宋体" w:cs="宋体"/>
                <w:color w:val="auto"/>
                <w:sz w:val="21"/>
                <w:szCs w:val="21"/>
                <w:highlight w:val="none"/>
                <w:lang w:eastAsia="zh-CN"/>
              </w:rPr>
              <w:t>须扫描上传</w:t>
            </w:r>
            <w:r>
              <w:rPr>
                <w:rFonts w:hint="eastAsia" w:ascii="宋体" w:hAnsi="宋体" w:eastAsia="宋体" w:cs="宋体"/>
                <w:color w:val="auto"/>
                <w:sz w:val="21"/>
                <w:szCs w:val="21"/>
                <w:highlight w:val="none"/>
                <w:lang w:val="en-US" w:eastAsia="zh-CN"/>
              </w:rPr>
              <w:t>，标书内附此票据收据复印件。</w:t>
            </w:r>
            <w:r>
              <w:rPr>
                <w:rFonts w:hint="eastAsia" w:ascii="宋体" w:hAnsi="宋体" w:eastAsia="宋体" w:cs="宋体"/>
                <w:color w:val="FF0000"/>
                <w:sz w:val="21"/>
                <w:szCs w:val="21"/>
                <w:highlight w:val="none"/>
                <w:lang w:val="en-US" w:eastAsia="zh-CN"/>
              </w:rPr>
              <w:t xml:space="preserve"> </w:t>
            </w:r>
          </w:p>
          <w:p>
            <w:pPr>
              <w:spacing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2、投标保证金以保函等票据形式提交的，在开标现场持金融机构、担保机构出具的保函原件，</w:t>
            </w:r>
            <w:r>
              <w:rPr>
                <w:rFonts w:hint="eastAsia" w:ascii="宋体" w:hAnsi="宋体" w:eastAsia="宋体" w:cs="宋体"/>
                <w:color w:val="auto"/>
                <w:sz w:val="21"/>
                <w:szCs w:val="21"/>
                <w:highlight w:val="none"/>
              </w:rPr>
              <w:t>标书内附</w:t>
            </w:r>
            <w:r>
              <w:rPr>
                <w:rFonts w:hint="eastAsia" w:ascii="宋体" w:hAnsi="宋体" w:eastAsia="宋体" w:cs="宋体"/>
                <w:color w:val="auto"/>
                <w:sz w:val="21"/>
                <w:szCs w:val="21"/>
                <w:highlight w:val="none"/>
                <w:lang w:eastAsia="zh-CN"/>
              </w:rPr>
              <w:t>有</w:t>
            </w:r>
            <w:r>
              <w:rPr>
                <w:rFonts w:hint="eastAsia" w:ascii="宋体" w:hAnsi="宋体" w:eastAsia="宋体" w:cs="宋体"/>
                <w:color w:val="auto"/>
                <w:sz w:val="21"/>
                <w:szCs w:val="21"/>
                <w:highlight w:val="none"/>
              </w:rPr>
              <w:t>此票据收据</w:t>
            </w:r>
            <w:r>
              <w:rPr>
                <w:rFonts w:hint="eastAsia" w:ascii="宋体" w:hAnsi="宋体" w:eastAsia="宋体" w:cs="宋体"/>
                <w:color w:val="auto"/>
                <w:sz w:val="21"/>
                <w:szCs w:val="21"/>
                <w:highlight w:val="none"/>
                <w:lang w:val="en-US" w:eastAsia="zh-CN"/>
              </w:rPr>
              <w:t>。</w:t>
            </w:r>
          </w:p>
          <w:p>
            <w:pPr>
              <w:spacing w:line="360" w:lineRule="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3、有效投标保证金成功交纳后，截止开标时间，供应商无正当理由不参加该项目投标且不递交弃标函，投标保证金不予退还。</w:t>
            </w:r>
          </w:p>
          <w:p>
            <w:pPr>
              <w:spacing w:line="360" w:lineRule="auto"/>
              <w:rPr>
                <w:rFonts w:hint="eastAsia" w:ascii="宋体" w:hAnsi="宋体" w:eastAsia="宋体" w:cs="宋体"/>
                <w:b/>
                <w:bCs/>
                <w:color w:val="000000"/>
                <w:sz w:val="21"/>
                <w:szCs w:val="21"/>
                <w:highlight w:val="none"/>
                <w:lang w:val="en-US" w:eastAsia="zh-CN"/>
              </w:rPr>
            </w:pPr>
            <w:r>
              <w:rPr>
                <w:rFonts w:hint="eastAsia" w:ascii="宋体" w:hAnsi="宋体" w:eastAsia="宋体" w:cs="宋体"/>
                <w:b/>
                <w:bCs/>
                <w:color w:val="auto"/>
                <w:sz w:val="21"/>
                <w:szCs w:val="21"/>
                <w:highlight w:val="none"/>
                <w:lang w:val="en-US" w:eastAsia="zh-CN"/>
              </w:rPr>
              <w:t>户名</w:t>
            </w:r>
            <w:r>
              <w:rPr>
                <w:rFonts w:hint="eastAsia" w:ascii="宋体" w:hAnsi="宋体" w:eastAsia="宋体" w:cs="宋体"/>
                <w:b/>
                <w:bCs/>
                <w:color w:val="000000"/>
                <w:sz w:val="21"/>
                <w:szCs w:val="21"/>
                <w:highlight w:val="none"/>
                <w:lang w:val="en-US" w:eastAsia="zh-CN"/>
              </w:rPr>
              <w:t>：克孜勒苏柯尔克孜自治州政务服务和公共资源交易中心</w:t>
            </w:r>
          </w:p>
          <w:p>
            <w:pPr>
              <w:spacing w:line="360" w:lineRule="auto"/>
              <w:rPr>
                <w:rFonts w:hint="eastAsia" w:ascii="宋体" w:hAnsi="宋体" w:eastAsia="宋体" w:cs="宋体"/>
                <w:b/>
                <w:bCs/>
                <w:color w:val="000000"/>
                <w:sz w:val="21"/>
                <w:szCs w:val="21"/>
                <w:highlight w:val="none"/>
                <w:lang w:val="en-US" w:eastAsia="zh-CN"/>
              </w:rPr>
            </w:pPr>
            <w:r>
              <w:rPr>
                <w:rFonts w:hint="eastAsia" w:ascii="宋体" w:hAnsi="宋体" w:eastAsia="宋体" w:cs="宋体"/>
                <w:b/>
                <w:bCs/>
                <w:color w:val="000000"/>
                <w:sz w:val="21"/>
                <w:szCs w:val="21"/>
                <w:highlight w:val="none"/>
                <w:lang w:val="en-US" w:eastAsia="zh-CN"/>
              </w:rPr>
              <w:t>账号：30456301040005069</w:t>
            </w:r>
          </w:p>
          <w:p>
            <w:pPr>
              <w:spacing w:line="360" w:lineRule="auto"/>
              <w:rPr>
                <w:rFonts w:hint="eastAsia" w:ascii="宋体" w:hAnsi="宋体" w:eastAsia="宋体" w:cs="宋体"/>
                <w:b/>
                <w:bCs/>
                <w:color w:val="000000"/>
                <w:sz w:val="21"/>
                <w:szCs w:val="21"/>
                <w:highlight w:val="none"/>
                <w:lang w:val="en-US" w:eastAsia="zh-CN"/>
              </w:rPr>
            </w:pPr>
            <w:r>
              <w:rPr>
                <w:rFonts w:hint="eastAsia" w:ascii="宋体" w:hAnsi="宋体" w:eastAsia="宋体" w:cs="宋体"/>
                <w:b/>
                <w:bCs/>
                <w:color w:val="000000"/>
                <w:sz w:val="21"/>
                <w:szCs w:val="21"/>
                <w:highlight w:val="none"/>
                <w:lang w:val="en-US" w:eastAsia="zh-CN"/>
              </w:rPr>
              <w:t>行名：中国农业银行阿图什市天山分理处</w:t>
            </w:r>
          </w:p>
          <w:p>
            <w:pPr>
              <w:spacing w:line="360" w:lineRule="auto"/>
              <w:rPr>
                <w:rFonts w:hint="eastAsia" w:ascii="宋体" w:hAnsi="宋体" w:eastAsia="宋体" w:cs="宋体"/>
                <w:b/>
                <w:bCs/>
                <w:color w:val="000000"/>
                <w:sz w:val="21"/>
                <w:szCs w:val="21"/>
                <w:highlight w:val="none"/>
                <w:lang w:val="en-US" w:eastAsia="zh-CN"/>
              </w:rPr>
            </w:pPr>
            <w:r>
              <w:rPr>
                <w:rFonts w:hint="eastAsia" w:ascii="宋体" w:hAnsi="宋体" w:eastAsia="宋体" w:cs="宋体"/>
                <w:b/>
                <w:bCs/>
                <w:color w:val="000000"/>
                <w:sz w:val="21"/>
                <w:szCs w:val="21"/>
                <w:highlight w:val="none"/>
                <w:lang w:val="en-US" w:eastAsia="zh-CN"/>
              </w:rPr>
              <w:t>行号：103893045636</w:t>
            </w:r>
          </w:p>
          <w:p>
            <w:pPr>
              <w:spacing w:line="360" w:lineRule="auto"/>
              <w:rPr>
                <w:rFonts w:hint="eastAsia" w:ascii="宋体" w:hAnsi="宋体" w:eastAsia="宋体" w:cs="宋体"/>
                <w:b/>
                <w:bCs/>
                <w:color w:val="000000"/>
                <w:sz w:val="21"/>
                <w:szCs w:val="21"/>
                <w:highlight w:val="none"/>
                <w:lang w:val="en-US" w:eastAsia="zh-CN"/>
              </w:rPr>
            </w:pPr>
            <w:r>
              <w:rPr>
                <w:rFonts w:hint="eastAsia" w:ascii="宋体" w:hAnsi="宋体" w:eastAsia="宋体" w:cs="宋体"/>
                <w:b/>
                <w:bCs/>
                <w:color w:val="000000"/>
                <w:sz w:val="21"/>
                <w:szCs w:val="21"/>
                <w:highlight w:val="none"/>
                <w:lang w:val="en-US" w:eastAsia="zh-CN"/>
              </w:rPr>
              <w:t>联系人：张女士</w:t>
            </w:r>
          </w:p>
          <w:p>
            <w:pPr>
              <w:spacing w:line="360" w:lineRule="auto"/>
              <w:rPr>
                <w:rFonts w:hint="eastAsia" w:ascii="宋体" w:hAnsi="宋体" w:eastAsia="宋体" w:cs="宋体"/>
                <w:b/>
                <w:bCs/>
                <w:color w:val="000000"/>
                <w:sz w:val="21"/>
                <w:szCs w:val="21"/>
                <w:highlight w:val="none"/>
                <w:lang w:val="en-US" w:eastAsia="zh-CN"/>
              </w:rPr>
            </w:pPr>
            <w:r>
              <w:rPr>
                <w:rFonts w:hint="eastAsia" w:ascii="宋体" w:hAnsi="宋体" w:eastAsia="宋体" w:cs="宋体"/>
                <w:b/>
                <w:bCs/>
                <w:color w:val="000000"/>
                <w:sz w:val="21"/>
                <w:szCs w:val="21"/>
                <w:highlight w:val="none"/>
                <w:lang w:val="en-US" w:eastAsia="zh-CN"/>
              </w:rPr>
              <w:t>电话：0908-4220265    18199721001</w:t>
            </w:r>
          </w:p>
          <w:p>
            <w:pPr>
              <w:spacing w:line="360" w:lineRule="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（备注：必须写清楚xx公司xx项目保证金）</w:t>
            </w:r>
          </w:p>
          <w:p>
            <w:pPr>
              <w:pStyle w:val="2"/>
              <w:rPr>
                <w:rFonts w:hint="eastAsia" w:ascii="宋体" w:hAnsi="宋体" w:eastAsia="宋体" w:cs="宋体"/>
                <w:b/>
                <w:bCs/>
                <w:color w:val="000000"/>
                <w:kern w:val="2"/>
                <w:sz w:val="21"/>
                <w:szCs w:val="21"/>
                <w:highlight w:val="none"/>
                <w:lang w:val="en-US" w:eastAsia="zh-CN" w:bidi="ar-SA"/>
              </w:rPr>
            </w:pPr>
            <w:r>
              <w:rPr>
                <w:rFonts w:hint="eastAsia" w:ascii="宋体" w:hAnsi="宋体" w:cs="宋体"/>
                <w:b/>
                <w:bCs/>
                <w:color w:val="000000"/>
                <w:kern w:val="2"/>
                <w:sz w:val="21"/>
                <w:szCs w:val="21"/>
                <w:highlight w:val="none"/>
                <w:lang w:val="en-US" w:eastAsia="zh-CN" w:bidi="ar-SA"/>
              </w:rPr>
              <w:t>4、</w:t>
            </w:r>
            <w:r>
              <w:rPr>
                <w:rFonts w:hint="eastAsia" w:ascii="宋体" w:hAnsi="宋体" w:eastAsia="宋体" w:cs="宋体"/>
                <w:b/>
                <w:bCs/>
                <w:color w:val="000000"/>
                <w:kern w:val="2"/>
                <w:sz w:val="21"/>
                <w:szCs w:val="21"/>
                <w:highlight w:val="none"/>
                <w:lang w:val="en-US" w:eastAsia="zh-CN" w:bidi="ar-SA"/>
              </w:rPr>
              <w:t>退换保证金资料要求</w:t>
            </w:r>
          </w:p>
          <w:p>
            <w:pPr>
              <w:pStyle w:val="2"/>
              <w:rPr>
                <w:rFonts w:hint="eastAsia"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一、换取投标保证金收款收据资料（有效投标保证金确定成功缴纳）：</w:t>
            </w:r>
          </w:p>
          <w:p>
            <w:pPr>
              <w:pStyle w:val="2"/>
              <w:rPr>
                <w:rFonts w:hint="eastAsia"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1、基本账户信息/开户许可证复印件；</w:t>
            </w:r>
          </w:p>
          <w:p>
            <w:pPr>
              <w:pStyle w:val="2"/>
              <w:rPr>
                <w:rFonts w:hint="eastAsia"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2、银行电子回单复印件。</w:t>
            </w:r>
          </w:p>
          <w:p>
            <w:pPr>
              <w:pStyle w:val="2"/>
              <w:rPr>
                <w:rFonts w:hint="eastAsia"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注：复印件“必须加盖企业公章”</w:t>
            </w:r>
          </w:p>
          <w:p>
            <w:pPr>
              <w:pStyle w:val="2"/>
              <w:rPr>
                <w:rFonts w:hint="eastAsia"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二、申请退还投标保证金资料（招投标结束中标结果公示后）：</w:t>
            </w:r>
          </w:p>
          <w:p>
            <w:pPr>
              <w:pStyle w:val="2"/>
              <w:rPr>
                <w:rFonts w:hint="eastAsia"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1、基本账户信息/开户许可证复印件；</w:t>
            </w:r>
          </w:p>
          <w:p>
            <w:pPr>
              <w:pStyle w:val="2"/>
              <w:rPr>
                <w:rFonts w:hint="eastAsia"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2、银行电子回单复印件（缴纳投标保证金时银行回单）；</w:t>
            </w:r>
          </w:p>
          <w:p>
            <w:pPr>
              <w:pStyle w:val="2"/>
              <w:rPr>
                <w:rFonts w:hint="eastAsia"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3、行政事业单位资金往来结算票据（既：政资中心财务室开具的保证金收据）；</w:t>
            </w:r>
          </w:p>
          <w:p>
            <w:pPr>
              <w:pStyle w:val="2"/>
              <w:rPr>
                <w:rFonts w:hint="eastAsia"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4、投标企业对开收款收据；</w:t>
            </w:r>
          </w:p>
          <w:p>
            <w:pPr>
              <w:pStyle w:val="2"/>
              <w:rPr>
                <w:rFonts w:hint="eastAsia"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5、中标企业：需提供已签订合同复印件一份（并携带合同原件，由中心工作人员核对后退还），未中标企业不需要提供。</w:t>
            </w:r>
          </w:p>
          <w:p>
            <w:pPr>
              <w:pStyle w:val="2"/>
              <w:rPr>
                <w:rFonts w:hint="eastAsia"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注：除政资中心财务室开具收款收据，其余资料“必须加盖企业公章”</w:t>
            </w:r>
          </w:p>
          <w:p>
            <w:pPr>
              <w:pStyle w:val="2"/>
              <w:rPr>
                <w:rFonts w:hint="eastAsia"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三、其他特殊情况处理：</w:t>
            </w:r>
          </w:p>
          <w:p>
            <w:pPr>
              <w:pStyle w:val="2"/>
              <w:rPr>
                <w:rFonts w:hint="eastAsia"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1、按照招标文件要求规定：投标企业无正当理由不参加该项目投标且不递交弃标函，投标保证金不予退还，请大家注意！</w:t>
            </w:r>
          </w:p>
          <w:p>
            <w:pPr>
              <w:pStyle w:val="2"/>
              <w:rPr>
                <w:rFonts w:hint="eastAsia"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2、开具的保证金收据请务必保存好原件（如：原件丢失或者其他情况，联系财务室工作人员咨询，联系电话：0908-4220265）</w:t>
            </w:r>
          </w:p>
          <w:p>
            <w:pPr>
              <w:spacing w:line="360" w:lineRule="auto"/>
              <w:rPr>
                <w:rFonts w:hint="eastAsia"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5、投标保证金退还：</w:t>
            </w:r>
          </w:p>
          <w:p>
            <w:pPr>
              <w:spacing w:line="360" w:lineRule="auto"/>
              <w:rPr>
                <w:rFonts w:hint="eastAsia"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（1）成交供应商持合同和票据收据</w:t>
            </w:r>
            <w:r>
              <w:rPr>
                <w:rFonts w:hint="eastAsia" w:ascii="宋体" w:hAnsi="宋体" w:cs="宋体"/>
                <w:b/>
                <w:bCs/>
                <w:color w:val="000000"/>
                <w:kern w:val="2"/>
                <w:sz w:val="21"/>
                <w:szCs w:val="21"/>
                <w:highlight w:val="none"/>
                <w:lang w:val="en-US" w:eastAsia="zh-CN" w:bidi="ar-SA"/>
              </w:rPr>
              <w:t>等资料</w:t>
            </w:r>
            <w:r>
              <w:rPr>
                <w:rFonts w:hint="eastAsia" w:ascii="宋体" w:hAnsi="宋体" w:eastAsia="宋体" w:cs="宋体"/>
                <w:b/>
                <w:bCs/>
                <w:color w:val="000000"/>
                <w:kern w:val="2"/>
                <w:sz w:val="21"/>
                <w:szCs w:val="21"/>
                <w:highlight w:val="none"/>
                <w:lang w:val="en-US" w:eastAsia="zh-CN" w:bidi="ar-SA"/>
              </w:rPr>
              <w:t>5日内办理；</w:t>
            </w:r>
          </w:p>
          <w:p>
            <w:pPr>
              <w:spacing w:line="360" w:lineRule="auto"/>
              <w:rPr>
                <w:rFonts w:hint="eastAsia"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（2）未成交供应商持收据5日</w:t>
            </w:r>
            <w:r>
              <w:rPr>
                <w:rFonts w:hint="eastAsia" w:ascii="宋体" w:hAnsi="宋体" w:cs="宋体"/>
                <w:b/>
                <w:bCs/>
                <w:color w:val="000000"/>
                <w:kern w:val="2"/>
                <w:sz w:val="21"/>
                <w:szCs w:val="21"/>
                <w:highlight w:val="none"/>
                <w:lang w:val="en-US" w:eastAsia="zh-CN" w:bidi="ar-SA"/>
              </w:rPr>
              <w:t>等资料</w:t>
            </w:r>
            <w:r>
              <w:rPr>
                <w:rFonts w:hint="eastAsia" w:ascii="宋体" w:hAnsi="宋体" w:eastAsia="宋体" w:cs="宋体"/>
                <w:b/>
                <w:bCs/>
                <w:color w:val="000000"/>
                <w:kern w:val="2"/>
                <w:sz w:val="21"/>
                <w:szCs w:val="21"/>
                <w:highlight w:val="none"/>
                <w:lang w:val="en-US" w:eastAsia="zh-CN" w:bidi="ar-SA"/>
              </w:rPr>
              <w:t>内办理；</w:t>
            </w:r>
          </w:p>
          <w:p>
            <w:pPr>
              <w:keepNext w:val="0"/>
              <w:keepLines w:val="0"/>
              <w:pageBreakBefore w:val="0"/>
              <w:kinsoku/>
              <w:wordWrap/>
              <w:overflowPunct/>
              <w:topLinePunct w:val="0"/>
              <w:autoSpaceDE/>
              <w:autoSpaceDN/>
              <w:bidi w:val="0"/>
              <w:adjustRightInd/>
              <w:spacing w:line="360" w:lineRule="exac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000000"/>
                <w:kern w:val="2"/>
                <w:sz w:val="21"/>
                <w:szCs w:val="21"/>
                <w:highlight w:val="none"/>
                <w:lang w:val="en-US" w:eastAsia="zh-CN" w:bidi="ar-SA"/>
              </w:rPr>
              <w:t xml:space="preserve">（3）因供应商自身原因耽搁领取，超过退还时限，不承担延后退还责任。 </w:t>
            </w:r>
            <w:r>
              <w:rPr>
                <w:rFonts w:hint="eastAsia" w:ascii="宋体" w:hAnsi="宋体" w:eastAsia="宋体" w:cs="宋体"/>
                <w:color w:val="auto"/>
                <w:sz w:val="21"/>
                <w:szCs w:val="21"/>
                <w:highlight w:val="none"/>
                <w:lang w:val="en-US" w:eastAsia="zh-CN"/>
              </w:rPr>
              <w:t xml:space="preserve"> </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1012"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17</w:t>
            </w:r>
          </w:p>
        </w:tc>
        <w:tc>
          <w:tcPr>
            <w:tcW w:w="1536"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投标文件形式</w:t>
            </w:r>
          </w:p>
        </w:tc>
        <w:tc>
          <w:tcPr>
            <w:tcW w:w="6811"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360" w:lineRule="exac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电子投标文件包括“电子加密投标文件”和“备份投标文件”，在投标文件编制完成后同时生成。</w:t>
            </w:r>
          </w:p>
          <w:p>
            <w:pPr>
              <w:pStyle w:val="13"/>
              <w:keepNext w:val="0"/>
              <w:keepLines w:val="0"/>
              <w:pageBreakBefore w:val="0"/>
              <w:shd w:val="clear" w:color="auto" w:fill="auto"/>
              <w:kinsoku/>
              <w:wordWrap/>
              <w:overflowPunct/>
              <w:topLinePunct w:val="0"/>
              <w:autoSpaceDE/>
              <w:autoSpaceDN/>
              <w:bidi w:val="0"/>
              <w:adjustRightInd/>
              <w:snapToGrid w:val="0"/>
              <w:spacing w:line="360" w:lineRule="exac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1、“电子加密投标文件”是指通过“政采云电子交易客户端”完成投标文件编制后生成并加密的数据电文形式的投标文件。</w:t>
            </w:r>
          </w:p>
          <w:p>
            <w:pPr>
              <w:pStyle w:val="13"/>
              <w:keepNext w:val="0"/>
              <w:keepLines w:val="0"/>
              <w:pageBreakBefore w:val="0"/>
              <w:shd w:val="clear" w:color="auto" w:fill="auto"/>
              <w:kinsoku/>
              <w:wordWrap/>
              <w:overflowPunct/>
              <w:topLinePunct w:val="0"/>
              <w:autoSpaceDE/>
              <w:autoSpaceDN/>
              <w:bidi w:val="0"/>
              <w:adjustRightInd/>
              <w:snapToGrid w:val="0"/>
              <w:spacing w:line="360" w:lineRule="exac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2、“备份投标文件”是指与“电子加密投标文件”同时生成的数据电文形式的电子文件（备份标书，用于供应商标书解密异常时应急使用），其他方式编制的备份投标文件视为无效备份投标文件。</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591" w:hRule="atLeast"/>
          <w:jc w:val="center"/>
        </w:trPr>
        <w:tc>
          <w:tcPr>
            <w:tcW w:w="1012"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ind w:left="-78" w:leftChars="-37" w:right="-95" w:rightChars="-45"/>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18</w:t>
            </w:r>
          </w:p>
        </w:tc>
        <w:tc>
          <w:tcPr>
            <w:tcW w:w="1536"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投标文件份数及要求</w:t>
            </w:r>
          </w:p>
        </w:tc>
        <w:tc>
          <w:tcPr>
            <w:tcW w:w="6811"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360" w:lineRule="exact"/>
              <w:textAlignment w:val="auto"/>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1、一份电子加密标书（“.jmbs”格式），一份备份标书文件（“.bfbs”格式）。</w:t>
            </w:r>
          </w:p>
          <w:p>
            <w:pPr>
              <w:pStyle w:val="13"/>
              <w:keepNext w:val="0"/>
              <w:keepLines w:val="0"/>
              <w:pageBreakBefore w:val="0"/>
              <w:shd w:val="clear" w:color="auto" w:fill="auto"/>
              <w:kinsoku/>
              <w:wordWrap/>
              <w:overflowPunct/>
              <w:topLinePunct w:val="0"/>
              <w:autoSpaceDE/>
              <w:autoSpaceDN/>
              <w:bidi w:val="0"/>
              <w:adjustRightInd/>
              <w:snapToGrid w:val="0"/>
              <w:spacing w:line="360" w:lineRule="exact"/>
              <w:textAlignment w:val="auto"/>
              <w:outlineLvl w:val="9"/>
              <w:rPr>
                <w:rFonts w:hint="eastAsia" w:ascii="宋体" w:hAnsi="宋体" w:eastAsia="宋体" w:cs="宋体"/>
                <w:b/>
                <w:bCs/>
                <w:color w:val="auto"/>
                <w:sz w:val="21"/>
                <w:szCs w:val="21"/>
                <w:highlight w:val="red"/>
                <w:lang w:val="en-US" w:eastAsia="zh-CN"/>
              </w:rPr>
            </w:pPr>
            <w:r>
              <w:rPr>
                <w:rFonts w:hint="eastAsia" w:ascii="宋体" w:hAnsi="宋体" w:eastAsia="宋体" w:cs="宋体"/>
                <w:b/>
                <w:bCs/>
                <w:color w:val="auto"/>
                <w:sz w:val="21"/>
                <w:szCs w:val="21"/>
                <w:highlight w:val="none"/>
                <w:lang w:val="en-US" w:eastAsia="zh-CN"/>
              </w:rPr>
              <w:t>2、每份电子投标文件应包括</w:t>
            </w:r>
            <w:r>
              <w:rPr>
                <w:rFonts w:hint="eastAsia" w:ascii="宋体" w:hAnsi="宋体" w:eastAsia="宋体" w:cs="宋体"/>
                <w:b/>
                <w:bCs/>
                <w:color w:val="auto"/>
                <w:szCs w:val="21"/>
                <w:highlight w:val="none"/>
              </w:rPr>
              <w:t>资格证明文件和商务</w:t>
            </w:r>
            <w:r>
              <w:rPr>
                <w:rFonts w:hint="eastAsia" w:ascii="宋体" w:hAnsi="宋体" w:eastAsia="宋体" w:cs="宋体"/>
                <w:b/>
                <w:bCs/>
                <w:color w:val="auto"/>
                <w:szCs w:val="21"/>
                <w:highlight w:val="none"/>
                <w:lang w:eastAsia="zh-CN"/>
              </w:rPr>
              <w:t>、</w:t>
            </w:r>
            <w:r>
              <w:rPr>
                <w:rFonts w:hint="eastAsia" w:ascii="宋体" w:hAnsi="宋体" w:eastAsia="宋体" w:cs="宋体"/>
                <w:b/>
                <w:bCs/>
                <w:color w:val="auto"/>
                <w:szCs w:val="21"/>
                <w:highlight w:val="none"/>
              </w:rPr>
              <w:t>技术文件两部分</w:t>
            </w:r>
            <w:r>
              <w:rPr>
                <w:rFonts w:hint="eastAsia" w:ascii="宋体" w:hAnsi="宋体" w:eastAsia="宋体" w:cs="宋体"/>
                <w:b/>
                <w:bCs/>
                <w:color w:val="auto"/>
                <w:szCs w:val="21"/>
                <w:highlight w:val="none"/>
                <w:lang w:eastAsia="zh-CN"/>
              </w:rPr>
              <w:t>。</w:t>
            </w:r>
          </w:p>
          <w:p>
            <w:pPr>
              <w:pStyle w:val="16"/>
              <w:keepNext w:val="0"/>
              <w:keepLines w:val="0"/>
              <w:pageBreakBefore w:val="0"/>
              <w:kinsoku/>
              <w:wordWrap/>
              <w:overflowPunct/>
              <w:topLinePunct w:val="0"/>
              <w:autoSpaceDE/>
              <w:autoSpaceDN/>
              <w:bidi w:val="0"/>
              <w:adjustRightInd/>
              <w:spacing w:line="360" w:lineRule="exac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3、</w:t>
            </w:r>
            <w:r>
              <w:rPr>
                <w:rFonts w:hint="eastAsia" w:ascii="宋体" w:hAnsi="宋体" w:eastAsia="宋体" w:cs="宋体"/>
                <w:b/>
                <w:bCs/>
                <w:color w:val="auto"/>
                <w:kern w:val="2"/>
                <w:sz w:val="21"/>
                <w:szCs w:val="21"/>
                <w:highlight w:val="none"/>
                <w:u w:val="none" w:color="000000"/>
                <w:lang w:val="en-US" w:eastAsia="zh-CN" w:bidi="ar-SA"/>
              </w:rPr>
              <w:t>纸质版投标文件：待开标结束后，成交企业请于2022年</w:t>
            </w:r>
            <w:r>
              <w:rPr>
                <w:rFonts w:hint="eastAsia" w:ascii="宋体" w:hAnsi="宋体" w:cs="宋体"/>
                <w:b/>
                <w:bCs/>
                <w:color w:val="auto"/>
                <w:kern w:val="2"/>
                <w:sz w:val="21"/>
                <w:szCs w:val="21"/>
                <w:highlight w:val="none"/>
                <w:u w:val="none" w:color="000000"/>
                <w:lang w:val="en-US" w:eastAsia="zh-CN" w:bidi="ar-SA"/>
              </w:rPr>
              <w:t>10</w:t>
            </w:r>
            <w:r>
              <w:rPr>
                <w:rFonts w:hint="eastAsia" w:ascii="宋体" w:hAnsi="宋体" w:eastAsia="宋体" w:cs="宋体"/>
                <w:b/>
                <w:bCs/>
                <w:color w:val="auto"/>
                <w:kern w:val="2"/>
                <w:sz w:val="21"/>
                <w:szCs w:val="21"/>
                <w:highlight w:val="none"/>
                <w:u w:val="none" w:color="000000"/>
                <w:lang w:val="en-US" w:eastAsia="zh-CN" w:bidi="ar-SA"/>
              </w:rPr>
              <w:t>月</w:t>
            </w:r>
            <w:r>
              <w:rPr>
                <w:rFonts w:hint="eastAsia" w:ascii="宋体" w:hAnsi="宋体" w:cs="宋体"/>
                <w:b/>
                <w:bCs/>
                <w:color w:val="auto"/>
                <w:kern w:val="2"/>
                <w:sz w:val="21"/>
                <w:szCs w:val="21"/>
                <w:highlight w:val="none"/>
                <w:u w:val="none" w:color="000000"/>
                <w:lang w:val="en-US" w:eastAsia="zh-CN" w:bidi="ar-SA"/>
              </w:rPr>
              <w:t>20</w:t>
            </w:r>
            <w:r>
              <w:rPr>
                <w:rFonts w:hint="eastAsia" w:ascii="宋体" w:hAnsi="宋体" w:eastAsia="宋体" w:cs="宋体"/>
                <w:b/>
                <w:bCs/>
                <w:color w:val="auto"/>
                <w:kern w:val="2"/>
                <w:sz w:val="21"/>
                <w:szCs w:val="21"/>
                <w:highlight w:val="none"/>
                <w:u w:val="none" w:color="000000"/>
                <w:lang w:val="en-US" w:eastAsia="zh-CN" w:bidi="ar-SA"/>
              </w:rPr>
              <w:t>日19:00前提供纸质投标文件（一正三副）并承诺与纸质投标文件内容一致的承诺书至新疆惠文建设工程项目管理咨询有限公司（阿图什市友谊北路123-1号2楼）。投标人可采用邮寄方式提供纸质版投标文件（收件地址：阿图什市友谊北路123-1号2楼，收件人：刘女士，电话：18609081081），费用自行承担。</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012" w:type="dxa"/>
            <w:vMerge w:val="restart"/>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ind w:left="-78" w:leftChars="-37" w:right="-95" w:rightChars="-45"/>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19</w:t>
            </w:r>
          </w:p>
        </w:tc>
        <w:tc>
          <w:tcPr>
            <w:tcW w:w="1536" w:type="dxa"/>
            <w:vMerge w:val="restart"/>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
                <w:bCs/>
                <w:color w:val="auto"/>
                <w:sz w:val="21"/>
                <w:szCs w:val="21"/>
                <w:highlight w:val="none"/>
                <w:lang w:bidi="zh-CN"/>
              </w:rPr>
              <w:t>投标文件的上传和递交</w:t>
            </w:r>
          </w:p>
        </w:tc>
        <w:tc>
          <w:tcPr>
            <w:tcW w:w="6811"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360" w:lineRule="exact"/>
              <w:textAlignment w:val="auto"/>
              <w:outlineLvl w:val="9"/>
              <w:rPr>
                <w:rFonts w:hint="eastAsia" w:ascii="宋体" w:hAnsi="宋体" w:eastAsia="宋体" w:cs="宋体"/>
                <w:color w:val="auto"/>
                <w:sz w:val="21"/>
                <w:szCs w:val="21"/>
                <w:highlight w:val="none"/>
                <w:u w:val="single" w:color="auto"/>
                <w:lang w:val="en-US" w:eastAsia="zh-CN"/>
              </w:rPr>
            </w:pPr>
            <w:r>
              <w:rPr>
                <w:rFonts w:hint="eastAsia" w:ascii="宋体" w:hAnsi="宋体" w:eastAsia="宋体" w:cs="宋体"/>
                <w:color w:val="auto"/>
                <w:sz w:val="21"/>
                <w:szCs w:val="21"/>
                <w:highlight w:val="none"/>
                <w:lang w:val="en-US" w:eastAsia="zh-CN"/>
              </w:rPr>
              <w:t>1.电子加密投标文件：投标文件制作完成并生成加密标书，在投标截止时间前，供应商需将加密的投标文件上传至政采云平台，</w:t>
            </w:r>
            <w:r>
              <w:rPr>
                <w:rFonts w:hint="eastAsia" w:ascii="宋体" w:hAnsi="宋体" w:eastAsia="宋体" w:cs="宋体"/>
                <w:b/>
                <w:bCs/>
                <w:color w:val="auto"/>
                <w:sz w:val="21"/>
                <w:szCs w:val="21"/>
                <w:highlight w:val="none"/>
                <w:u w:val="single" w:color="auto"/>
                <w:lang w:val="en-US" w:eastAsia="zh-CN"/>
              </w:rPr>
              <w:t>在开标时间开始后，待采购组织机构发出解密通知后30分钟内解密投标文件。</w:t>
            </w:r>
          </w:p>
          <w:p>
            <w:pPr>
              <w:pStyle w:val="13"/>
              <w:keepNext w:val="0"/>
              <w:keepLines w:val="0"/>
              <w:pageBreakBefore w:val="0"/>
              <w:shd w:val="clear" w:color="auto" w:fill="auto"/>
              <w:kinsoku/>
              <w:wordWrap/>
              <w:overflowPunct/>
              <w:topLinePunct w:val="0"/>
              <w:autoSpaceDE/>
              <w:autoSpaceDN/>
              <w:bidi w:val="0"/>
              <w:adjustRightInd/>
              <w:snapToGrid w:val="0"/>
              <w:spacing w:line="360" w:lineRule="exac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a.供应商未能在投标截止时间前成功上传电子加密投标文件的投标无效。</w:t>
            </w:r>
          </w:p>
          <w:p>
            <w:pPr>
              <w:pStyle w:val="13"/>
              <w:keepNext w:val="0"/>
              <w:keepLines w:val="0"/>
              <w:pageBreakBefore w:val="0"/>
              <w:shd w:val="clear" w:color="auto" w:fill="auto"/>
              <w:kinsoku/>
              <w:wordWrap/>
              <w:overflowPunct/>
              <w:topLinePunct w:val="0"/>
              <w:autoSpaceDE/>
              <w:autoSpaceDN/>
              <w:bidi w:val="0"/>
              <w:adjustRightInd/>
              <w:snapToGrid w:val="0"/>
              <w:spacing w:line="360" w:lineRule="exac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b.供应商成功上传电子加密投标文件后，可自行打印投标文件接收回执。</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98" w:hRule="atLeast"/>
          <w:jc w:val="center"/>
        </w:trPr>
        <w:tc>
          <w:tcPr>
            <w:tcW w:w="1012" w:type="dxa"/>
            <w:vMerge w:val="continue"/>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ind w:left="-78" w:leftChars="-37" w:right="-95" w:rightChars="-45"/>
              <w:jc w:val="center"/>
              <w:textAlignment w:val="auto"/>
              <w:outlineLvl w:val="9"/>
              <w:rPr>
                <w:rFonts w:hint="eastAsia" w:ascii="宋体" w:hAnsi="宋体" w:eastAsia="宋体" w:cs="宋体"/>
                <w:color w:val="auto"/>
                <w:sz w:val="21"/>
                <w:szCs w:val="21"/>
                <w:highlight w:val="none"/>
                <w:lang w:val="en-US" w:eastAsia="zh-CN"/>
              </w:rPr>
            </w:pPr>
          </w:p>
        </w:tc>
        <w:tc>
          <w:tcPr>
            <w:tcW w:w="1536" w:type="dxa"/>
            <w:vMerge w:val="continue"/>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b/>
                <w:bCs/>
                <w:color w:val="auto"/>
                <w:sz w:val="21"/>
                <w:szCs w:val="21"/>
                <w:highlight w:val="none"/>
                <w:lang w:bidi="zh-CN"/>
              </w:rPr>
            </w:pPr>
          </w:p>
        </w:tc>
        <w:tc>
          <w:tcPr>
            <w:tcW w:w="6811" w:type="dxa"/>
            <w:noWrap w:val="0"/>
            <w:vAlign w:val="center"/>
          </w:tcPr>
          <w:p>
            <w:pPr>
              <w:pStyle w:val="13"/>
              <w:keepNext w:val="0"/>
              <w:keepLines w:val="0"/>
              <w:pageBreakBefore w:val="0"/>
              <w:kinsoku/>
              <w:wordWrap/>
              <w:overflowPunct/>
              <w:topLinePunct w:val="0"/>
              <w:autoSpaceDE/>
              <w:autoSpaceDN/>
              <w:bidi w:val="0"/>
              <w:adjustRightInd/>
              <w:snapToGrid w:val="0"/>
              <w:spacing w:line="360" w:lineRule="exact"/>
              <w:textAlignment w:val="auto"/>
              <w:rPr>
                <w:rFonts w:hint="eastAsia" w:ascii="宋体" w:hAnsi="宋体" w:eastAsia="宋体" w:cs="宋体"/>
                <w:color w:val="auto"/>
                <w:szCs w:val="21"/>
              </w:rPr>
            </w:pPr>
            <w:r>
              <w:rPr>
                <w:rFonts w:hint="eastAsia" w:ascii="宋体" w:hAnsi="宋体" w:eastAsia="宋体" w:cs="宋体"/>
                <w:color w:val="auto"/>
                <w:szCs w:val="21"/>
              </w:rPr>
              <w:t>2.备份投标文件：供应商在投标截止时间前将加密的投标文件上传至政府采购云平台，还可以在投标截止时间前以电子邮件方式提供备份投标文件1份（接收人邮箱：</w:t>
            </w:r>
            <w:r>
              <w:rPr>
                <w:rFonts w:hint="eastAsia" w:ascii="宋体" w:hAnsi="宋体" w:eastAsia="宋体" w:cs="宋体"/>
                <w:color w:val="auto"/>
                <w:szCs w:val="21"/>
                <w:lang w:val="en-US" w:eastAsia="zh-CN"/>
              </w:rPr>
              <w:t>870837457</w:t>
            </w:r>
            <w:r>
              <w:rPr>
                <w:rFonts w:hint="eastAsia" w:ascii="宋体" w:hAnsi="宋体" w:eastAsia="宋体" w:cs="宋体"/>
                <w:color w:val="auto"/>
                <w:szCs w:val="21"/>
              </w:rPr>
              <w:t>@qq.com，接收人：</w:t>
            </w:r>
            <w:r>
              <w:rPr>
                <w:rFonts w:hint="eastAsia" w:ascii="宋体" w:hAnsi="宋体" w:eastAsia="宋体" w:cs="宋体"/>
                <w:color w:val="auto"/>
                <w:szCs w:val="21"/>
                <w:lang w:val="en-US" w:eastAsia="zh-CN"/>
              </w:rPr>
              <w:t>刘女士 联系电话：18609081081</w:t>
            </w:r>
            <w:r>
              <w:rPr>
                <w:rFonts w:hint="eastAsia" w:ascii="宋体" w:hAnsi="宋体" w:eastAsia="宋体" w:cs="宋体"/>
                <w:color w:val="auto"/>
                <w:szCs w:val="21"/>
              </w:rPr>
              <w:t>“备份投标文件”由供应商自愿提供，采购文件不作强制性要求；如不提供或未按要求提供的，当电子投标文件无法解密时，将导致无备份投标文件而失去投标资格。</w:t>
            </w:r>
          </w:p>
          <w:p>
            <w:pPr>
              <w:pStyle w:val="13"/>
              <w:keepNext w:val="0"/>
              <w:keepLines w:val="0"/>
              <w:pageBreakBefore w:val="0"/>
              <w:kinsoku/>
              <w:wordWrap/>
              <w:overflowPunct/>
              <w:topLinePunct w:val="0"/>
              <w:autoSpaceDE/>
              <w:autoSpaceDN/>
              <w:bidi w:val="0"/>
              <w:adjustRightInd/>
              <w:snapToGrid w:val="0"/>
              <w:spacing w:line="360" w:lineRule="exact"/>
              <w:textAlignment w:val="auto"/>
              <w:rPr>
                <w:rFonts w:hint="eastAsia" w:ascii="宋体" w:hAnsi="宋体" w:eastAsia="宋体" w:cs="宋体"/>
                <w:color w:val="auto"/>
                <w:szCs w:val="21"/>
              </w:rPr>
            </w:pPr>
            <w:r>
              <w:rPr>
                <w:rFonts w:hint="eastAsia" w:ascii="宋体" w:hAnsi="宋体" w:eastAsia="宋体" w:cs="宋体"/>
                <w:color w:val="auto"/>
                <w:szCs w:val="21"/>
              </w:rPr>
              <w:t>a.备份投标文件提供要求：供应商可以将备份投标文件打包压缩并加密，压缩包命名为“XX单位备份投标文件”，加密密码由供应商自行保管；送达时间以采购代理机构实际接收时间为准。“备份投标文件”逾期或未按要求提供的视为未提供，建议供应商提前1日办理邮件提供事宜。</w:t>
            </w:r>
          </w:p>
          <w:p>
            <w:pPr>
              <w:pStyle w:val="13"/>
              <w:keepNext w:val="0"/>
              <w:keepLines w:val="0"/>
              <w:pageBreakBefore w:val="0"/>
              <w:shd w:val="clear" w:color="auto" w:fill="auto"/>
              <w:kinsoku/>
              <w:wordWrap/>
              <w:overflowPunct/>
              <w:topLinePunct w:val="0"/>
              <w:autoSpaceDE/>
              <w:autoSpaceDN/>
              <w:bidi w:val="0"/>
              <w:adjustRightInd/>
              <w:snapToGrid w:val="0"/>
              <w:spacing w:line="360" w:lineRule="exac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Cs w:val="21"/>
              </w:rPr>
              <w:t>b.通过“政府采购云平台”成功上传递交的“电子加密投标文件”已按时解密的，“备份投标文件”自动失效。投标截止时间前，投标供应商仅提供了“备份投标文件”而未将“电子加密投标文件”成功上传至“政府采购云平台”的，投标无效。</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17" w:hRule="atLeast"/>
          <w:jc w:val="center"/>
        </w:trPr>
        <w:tc>
          <w:tcPr>
            <w:tcW w:w="1012"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ind w:left="-78" w:leftChars="-37" w:right="-95" w:rightChars="-45"/>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20</w:t>
            </w:r>
          </w:p>
        </w:tc>
        <w:tc>
          <w:tcPr>
            <w:tcW w:w="1536"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投标截止</w:t>
            </w:r>
            <w:r>
              <w:rPr>
                <w:rFonts w:hint="eastAsia" w:ascii="宋体" w:hAnsi="宋体" w:eastAsia="宋体" w:cs="宋体"/>
                <w:color w:val="auto"/>
                <w:sz w:val="21"/>
                <w:szCs w:val="21"/>
                <w:highlight w:val="none"/>
              </w:rPr>
              <w:t>时间及地点</w:t>
            </w:r>
          </w:p>
        </w:tc>
        <w:tc>
          <w:tcPr>
            <w:tcW w:w="6811"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ind w:firstLine="18" w:firstLineChars="9"/>
              <w:textAlignment w:val="auto"/>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投标截止</w:t>
            </w:r>
            <w:r>
              <w:rPr>
                <w:rFonts w:hint="eastAsia" w:ascii="宋体" w:hAnsi="宋体" w:eastAsia="宋体" w:cs="宋体"/>
                <w:b/>
                <w:bCs/>
                <w:color w:val="auto"/>
                <w:sz w:val="21"/>
                <w:szCs w:val="21"/>
                <w:highlight w:val="none"/>
              </w:rPr>
              <w:t>时间：</w:t>
            </w:r>
            <w:r>
              <w:rPr>
                <w:rFonts w:hint="eastAsia" w:ascii="宋体" w:hAnsi="宋体" w:eastAsia="宋体" w:cs="宋体"/>
                <w:b/>
                <w:bCs/>
                <w:color w:val="000000"/>
                <w:sz w:val="21"/>
                <w:szCs w:val="21"/>
                <w:highlight w:val="none"/>
                <w:lang w:val="en-US" w:eastAsia="zh-CN"/>
              </w:rPr>
              <w:t>2022</w:t>
            </w:r>
            <w:r>
              <w:rPr>
                <w:rFonts w:hint="eastAsia" w:ascii="宋体" w:hAnsi="宋体" w:eastAsia="宋体" w:cs="宋体"/>
                <w:b/>
                <w:bCs/>
                <w:color w:val="000000"/>
                <w:sz w:val="21"/>
                <w:szCs w:val="21"/>
                <w:highlight w:val="none"/>
              </w:rPr>
              <w:t>年</w:t>
            </w:r>
            <w:r>
              <w:rPr>
                <w:rFonts w:hint="eastAsia" w:ascii="宋体" w:hAnsi="宋体" w:cs="宋体"/>
                <w:b/>
                <w:bCs/>
                <w:color w:val="000000"/>
                <w:sz w:val="21"/>
                <w:szCs w:val="21"/>
                <w:highlight w:val="none"/>
                <w:lang w:val="en-US" w:eastAsia="zh-CN"/>
              </w:rPr>
              <w:t>10月12日</w:t>
            </w:r>
            <w:r>
              <w:rPr>
                <w:rFonts w:hint="eastAsia" w:ascii="宋体" w:hAnsi="宋体" w:eastAsia="宋体" w:cs="宋体"/>
                <w:b/>
                <w:bCs/>
                <w:color w:val="000000"/>
                <w:sz w:val="21"/>
                <w:szCs w:val="21"/>
                <w:highlight w:val="none"/>
                <w:lang w:val="en-US" w:eastAsia="zh-CN"/>
              </w:rPr>
              <w:t>10</w:t>
            </w:r>
            <w:r>
              <w:rPr>
                <w:rFonts w:hint="eastAsia" w:ascii="宋体" w:hAnsi="宋体" w:eastAsia="宋体" w:cs="宋体"/>
                <w:b/>
                <w:bCs/>
                <w:color w:val="000000"/>
                <w:sz w:val="21"/>
                <w:szCs w:val="21"/>
                <w:highlight w:val="none"/>
              </w:rPr>
              <w:t>时</w:t>
            </w:r>
            <w:r>
              <w:rPr>
                <w:rFonts w:hint="eastAsia" w:ascii="宋体" w:hAnsi="宋体" w:eastAsia="宋体" w:cs="宋体"/>
                <w:b/>
                <w:bCs/>
                <w:color w:val="000000"/>
                <w:sz w:val="21"/>
                <w:szCs w:val="21"/>
                <w:highlight w:val="none"/>
                <w:lang w:val="en-US" w:eastAsia="zh-CN"/>
              </w:rPr>
              <w:t>30</w:t>
            </w:r>
            <w:r>
              <w:rPr>
                <w:rFonts w:hint="eastAsia" w:ascii="宋体" w:hAnsi="宋体" w:eastAsia="宋体" w:cs="宋体"/>
                <w:b/>
                <w:bCs/>
                <w:color w:val="auto"/>
                <w:sz w:val="21"/>
                <w:szCs w:val="21"/>
                <w:highlight w:val="none"/>
              </w:rPr>
              <w:t>分（北京时间）</w:t>
            </w:r>
          </w:p>
          <w:p>
            <w:pPr>
              <w:keepNext w:val="0"/>
              <w:keepLines w:val="0"/>
              <w:pageBreakBefore w:val="0"/>
              <w:shd w:val="clear" w:color="auto" w:fill="auto"/>
              <w:kinsoku/>
              <w:wordWrap/>
              <w:overflowPunct/>
              <w:topLinePunct w:val="0"/>
              <w:autoSpaceDE/>
              <w:autoSpaceDN/>
              <w:bidi w:val="0"/>
              <w:adjustRightInd/>
              <w:snapToGrid w:val="0"/>
              <w:spacing w:line="360" w:lineRule="exact"/>
              <w:ind w:firstLine="18" w:firstLineChars="9"/>
              <w:textAlignment w:val="auto"/>
              <w:outlineLvl w:val="9"/>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eastAsia="zh-CN"/>
              </w:rPr>
              <w:t>投标</w:t>
            </w:r>
            <w:r>
              <w:rPr>
                <w:rFonts w:hint="eastAsia" w:ascii="宋体" w:hAnsi="宋体" w:eastAsia="宋体" w:cs="宋体"/>
                <w:b/>
                <w:bCs/>
                <w:color w:val="auto"/>
                <w:sz w:val="21"/>
                <w:szCs w:val="21"/>
                <w:highlight w:val="none"/>
              </w:rPr>
              <w:t>地点：</w:t>
            </w:r>
            <w:r>
              <w:rPr>
                <w:rFonts w:hint="eastAsia" w:ascii="宋体" w:hAnsi="宋体" w:eastAsia="宋体" w:cs="宋体"/>
                <w:b/>
                <w:bCs/>
                <w:color w:val="auto"/>
                <w:sz w:val="21"/>
                <w:szCs w:val="21"/>
                <w:highlight w:val="none"/>
                <w:lang w:eastAsia="zh-CN"/>
              </w:rPr>
              <w:t>新疆</w:t>
            </w:r>
            <w:r>
              <w:rPr>
                <w:rFonts w:hint="eastAsia" w:ascii="宋体" w:hAnsi="宋体" w:eastAsia="宋体" w:cs="宋体"/>
                <w:b/>
                <w:bCs/>
                <w:color w:val="auto"/>
                <w:sz w:val="21"/>
                <w:szCs w:val="21"/>
                <w:highlight w:val="none"/>
              </w:rPr>
              <w:t>政府采购云平台（www.zcygov.cn）</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857" w:hRule="atLeast"/>
          <w:jc w:val="center"/>
        </w:trPr>
        <w:tc>
          <w:tcPr>
            <w:tcW w:w="1012"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360" w:lineRule="exact"/>
              <w:ind w:left="-78" w:leftChars="-37" w:right="-95" w:rightChars="-45"/>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21</w:t>
            </w:r>
          </w:p>
        </w:tc>
        <w:tc>
          <w:tcPr>
            <w:tcW w:w="1536"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开标时间及地点</w:t>
            </w:r>
          </w:p>
        </w:tc>
        <w:tc>
          <w:tcPr>
            <w:tcW w:w="6811"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ind w:firstLine="18" w:firstLineChars="9"/>
              <w:textAlignment w:val="auto"/>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开标时间：</w:t>
            </w:r>
            <w:r>
              <w:rPr>
                <w:rFonts w:hint="eastAsia" w:ascii="宋体" w:hAnsi="宋体" w:eastAsia="宋体" w:cs="宋体"/>
                <w:b/>
                <w:bCs/>
                <w:color w:val="000000"/>
                <w:sz w:val="21"/>
                <w:szCs w:val="21"/>
                <w:highlight w:val="none"/>
                <w:lang w:val="en-US" w:eastAsia="zh-CN"/>
              </w:rPr>
              <w:t>2022</w:t>
            </w:r>
            <w:r>
              <w:rPr>
                <w:rFonts w:hint="eastAsia" w:ascii="宋体" w:hAnsi="宋体" w:eastAsia="宋体" w:cs="宋体"/>
                <w:b/>
                <w:bCs/>
                <w:color w:val="000000"/>
                <w:sz w:val="21"/>
                <w:szCs w:val="21"/>
                <w:highlight w:val="none"/>
              </w:rPr>
              <w:t>年</w:t>
            </w:r>
            <w:r>
              <w:rPr>
                <w:rFonts w:hint="eastAsia" w:ascii="宋体" w:hAnsi="宋体" w:cs="宋体"/>
                <w:b/>
                <w:bCs/>
                <w:color w:val="000000"/>
                <w:sz w:val="21"/>
                <w:szCs w:val="21"/>
                <w:highlight w:val="none"/>
                <w:lang w:val="en-US" w:eastAsia="zh-CN"/>
              </w:rPr>
              <w:t>10月12日</w:t>
            </w:r>
            <w:bookmarkStart w:id="163" w:name="_GoBack"/>
            <w:bookmarkEnd w:id="163"/>
            <w:r>
              <w:rPr>
                <w:rFonts w:hint="eastAsia" w:ascii="宋体" w:hAnsi="宋体" w:eastAsia="宋体" w:cs="宋体"/>
                <w:b/>
                <w:bCs/>
                <w:color w:val="000000"/>
                <w:sz w:val="21"/>
                <w:szCs w:val="21"/>
                <w:highlight w:val="none"/>
                <w:lang w:val="en-US" w:eastAsia="zh-CN"/>
              </w:rPr>
              <w:t>10</w:t>
            </w:r>
            <w:r>
              <w:rPr>
                <w:rFonts w:hint="eastAsia" w:ascii="宋体" w:hAnsi="宋体" w:eastAsia="宋体" w:cs="宋体"/>
                <w:b/>
                <w:bCs/>
                <w:color w:val="000000"/>
                <w:sz w:val="21"/>
                <w:szCs w:val="21"/>
                <w:highlight w:val="none"/>
              </w:rPr>
              <w:t>时</w:t>
            </w:r>
            <w:r>
              <w:rPr>
                <w:rFonts w:hint="eastAsia" w:ascii="宋体" w:hAnsi="宋体" w:eastAsia="宋体" w:cs="宋体"/>
                <w:b/>
                <w:bCs/>
                <w:color w:val="000000"/>
                <w:sz w:val="21"/>
                <w:szCs w:val="21"/>
                <w:highlight w:val="none"/>
                <w:lang w:val="en-US" w:eastAsia="zh-CN"/>
              </w:rPr>
              <w:t>30</w:t>
            </w:r>
            <w:r>
              <w:rPr>
                <w:rFonts w:hint="eastAsia" w:ascii="宋体" w:hAnsi="宋体" w:eastAsia="宋体" w:cs="宋体"/>
                <w:b/>
                <w:bCs/>
                <w:color w:val="auto"/>
                <w:sz w:val="21"/>
                <w:szCs w:val="21"/>
                <w:highlight w:val="none"/>
              </w:rPr>
              <w:t>分（北京时间）</w:t>
            </w:r>
          </w:p>
          <w:p>
            <w:pPr>
              <w:keepNext w:val="0"/>
              <w:keepLines w:val="0"/>
              <w:pageBreakBefore w:val="0"/>
              <w:shd w:val="clear" w:color="auto" w:fill="auto"/>
              <w:kinsoku/>
              <w:wordWrap/>
              <w:overflowPunct/>
              <w:topLinePunct w:val="0"/>
              <w:autoSpaceDE/>
              <w:autoSpaceDN/>
              <w:bidi w:val="0"/>
              <w:adjustRightInd/>
              <w:snapToGrid w:val="0"/>
              <w:spacing w:line="360" w:lineRule="exact"/>
              <w:ind w:firstLine="18" w:firstLineChars="9"/>
              <w:textAlignment w:val="auto"/>
              <w:outlineLvl w:val="9"/>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开标地点：在</w:t>
            </w:r>
            <w:r>
              <w:rPr>
                <w:rFonts w:hint="eastAsia" w:ascii="宋体" w:hAnsi="宋体" w:eastAsia="宋体" w:cs="宋体"/>
                <w:b/>
                <w:bCs/>
                <w:color w:val="auto"/>
                <w:sz w:val="21"/>
                <w:szCs w:val="21"/>
                <w:highlight w:val="none"/>
                <w:lang w:eastAsia="zh-CN"/>
              </w:rPr>
              <w:t>新疆</w:t>
            </w:r>
            <w:r>
              <w:rPr>
                <w:rFonts w:hint="eastAsia" w:ascii="宋体" w:hAnsi="宋体" w:eastAsia="宋体" w:cs="宋体"/>
                <w:b/>
                <w:bCs/>
                <w:color w:val="auto"/>
                <w:sz w:val="21"/>
                <w:szCs w:val="21"/>
                <w:highlight w:val="none"/>
              </w:rPr>
              <w:t>政府采购云平台（www.zcygov.cn）上开启投标文件</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702" w:hRule="atLeast"/>
          <w:jc w:val="center"/>
        </w:trPr>
        <w:tc>
          <w:tcPr>
            <w:tcW w:w="1012"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360" w:lineRule="exact"/>
              <w:ind w:left="-78" w:leftChars="-37" w:right="-95" w:rightChars="-45"/>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22</w:t>
            </w:r>
          </w:p>
        </w:tc>
        <w:tc>
          <w:tcPr>
            <w:tcW w:w="1536"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评标委员会的组建</w:t>
            </w:r>
          </w:p>
        </w:tc>
        <w:tc>
          <w:tcPr>
            <w:tcW w:w="6811" w:type="dxa"/>
            <w:noWrap w:val="0"/>
            <w:vAlign w:val="top"/>
          </w:tcPr>
          <w:p>
            <w:pPr>
              <w:pStyle w:val="13"/>
              <w:keepNext w:val="0"/>
              <w:keepLines w:val="0"/>
              <w:pageBreakBefore w:val="0"/>
              <w:shd w:val="clear" w:color="auto" w:fill="auto"/>
              <w:kinsoku/>
              <w:wordWrap/>
              <w:overflowPunct/>
              <w:topLinePunct w:val="0"/>
              <w:autoSpaceDE/>
              <w:autoSpaceDN/>
              <w:bidi w:val="0"/>
              <w:adjustRightInd/>
              <w:snapToGrid w:val="0"/>
              <w:spacing w:line="360" w:lineRule="exac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评标委员会由招标人依法组建；</w:t>
            </w:r>
          </w:p>
          <w:p>
            <w:pPr>
              <w:pStyle w:val="13"/>
              <w:keepNext w:val="0"/>
              <w:keepLines w:val="0"/>
              <w:pageBreakBefore w:val="0"/>
              <w:shd w:val="clear" w:color="auto" w:fill="auto"/>
              <w:kinsoku/>
              <w:wordWrap/>
              <w:overflowPunct/>
              <w:topLinePunct w:val="0"/>
              <w:autoSpaceDE/>
              <w:autoSpaceDN/>
              <w:bidi w:val="0"/>
              <w:adjustRightInd/>
              <w:snapToGrid w:val="0"/>
              <w:spacing w:line="360" w:lineRule="exac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评标专家确定方式：专家评委由招标人在开标前从政采云专家库中随机抽取。</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77" w:hRule="atLeast"/>
          <w:jc w:val="center"/>
        </w:trPr>
        <w:tc>
          <w:tcPr>
            <w:tcW w:w="1012"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360" w:lineRule="exact"/>
              <w:ind w:left="-78" w:leftChars="-37" w:right="-95" w:rightChars="-45"/>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23</w:t>
            </w:r>
          </w:p>
        </w:tc>
        <w:tc>
          <w:tcPr>
            <w:tcW w:w="1536"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是否授权评标委员会确定</w:t>
            </w: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sz w:val="21"/>
                <w:szCs w:val="21"/>
                <w:highlight w:val="none"/>
                <w:lang w:val="en-US" w:eastAsia="zh-CN"/>
              </w:rPr>
              <w:t>候选人</w:t>
            </w:r>
          </w:p>
        </w:tc>
        <w:tc>
          <w:tcPr>
            <w:tcW w:w="6811"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360" w:lineRule="exac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是.</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77" w:hRule="atLeast"/>
          <w:jc w:val="center"/>
        </w:trPr>
        <w:tc>
          <w:tcPr>
            <w:tcW w:w="1012"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ind w:left="-78" w:leftChars="-37" w:right="-95" w:rightChars="-45"/>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24</w:t>
            </w:r>
          </w:p>
        </w:tc>
        <w:tc>
          <w:tcPr>
            <w:tcW w:w="1536"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sz w:val="21"/>
                <w:szCs w:val="21"/>
                <w:highlight w:val="none"/>
                <w:lang w:val="en-US" w:eastAsia="zh-CN"/>
              </w:rPr>
              <w:t>候选人公示媒介</w:t>
            </w:r>
          </w:p>
        </w:tc>
        <w:tc>
          <w:tcPr>
            <w:tcW w:w="6811"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360" w:lineRule="exact"/>
              <w:jc w:val="both"/>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kern w:val="2"/>
                <w:sz w:val="21"/>
                <w:szCs w:val="21"/>
                <w:highlight w:val="none"/>
                <w:u w:val="none"/>
                <w:lang w:val="en-US" w:eastAsia="zh-CN" w:bidi="ar-SA"/>
              </w:rPr>
              <w:t>新疆政府采购网、克州公共资源交易网，公示期为一个工作日。</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856" w:hRule="atLeast"/>
          <w:jc w:val="center"/>
        </w:trPr>
        <w:tc>
          <w:tcPr>
            <w:tcW w:w="1012"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25</w:t>
            </w:r>
          </w:p>
        </w:tc>
        <w:tc>
          <w:tcPr>
            <w:tcW w:w="1536"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Times New Roman" w:hAnsi="Times New Roman" w:eastAsia="宋体" w:cs="Times New Roman"/>
                <w:kern w:val="2"/>
                <w:sz w:val="21"/>
                <w:szCs w:val="24"/>
                <w:highlight w:val="yellow"/>
                <w:lang w:val="en-US" w:eastAsia="zh-CN" w:bidi="ar-SA"/>
              </w:rPr>
            </w:pPr>
            <w:r>
              <w:rPr>
                <w:rFonts w:hint="eastAsia"/>
                <w:lang w:val="en-US" w:eastAsia="zh-CN"/>
              </w:rPr>
              <w:t>履约担保</w:t>
            </w:r>
          </w:p>
        </w:tc>
        <w:tc>
          <w:tcPr>
            <w:tcW w:w="6811" w:type="dxa"/>
            <w:noWrap w:val="0"/>
            <w:vAlign w:val="top"/>
          </w:tcPr>
          <w:p>
            <w:pPr>
              <w:keepNext w:val="0"/>
              <w:keepLines w:val="0"/>
              <w:pageBreakBefore w:val="0"/>
              <w:numPr>
                <w:ilvl w:val="0"/>
                <w:numId w:val="5"/>
              </w:numPr>
              <w:shd w:val="clear" w:color="auto" w:fill="auto"/>
              <w:kinsoku/>
              <w:wordWrap/>
              <w:overflowPunct/>
              <w:topLinePunct w:val="0"/>
              <w:autoSpaceDE/>
              <w:autoSpaceDN/>
              <w:bidi w:val="0"/>
              <w:adjustRightInd/>
              <w:snapToGrid w:val="0"/>
              <w:spacing w:line="360" w:lineRule="auto"/>
              <w:textAlignment w:val="auto"/>
              <w:outlineLvl w:val="9"/>
              <w:rPr>
                <w:rFonts w:hint="eastAsia"/>
                <w:lang w:val="en-US" w:eastAsia="zh-CN"/>
              </w:rPr>
            </w:pPr>
            <w:r>
              <w:rPr>
                <w:rFonts w:hint="eastAsia"/>
                <w:lang w:val="en-US" w:eastAsia="zh-CN"/>
              </w:rPr>
              <w:t>成交供应商在合同签订后5个工作日内向采购人交纳成交价10%的履约保证金（本项目履约保证金不接收保函形式；若以电汇、银行转账方式提交的，必须转到采购人的指定账户）。</w:t>
            </w:r>
          </w:p>
          <w:p>
            <w:pPr>
              <w:keepNext w:val="0"/>
              <w:keepLines w:val="0"/>
              <w:pageBreakBefore w:val="0"/>
              <w:numPr>
                <w:ilvl w:val="0"/>
                <w:numId w:val="5"/>
              </w:numPr>
              <w:shd w:val="clear" w:color="auto" w:fill="auto"/>
              <w:kinsoku/>
              <w:wordWrap/>
              <w:overflowPunct/>
              <w:topLinePunct w:val="0"/>
              <w:autoSpaceDE/>
              <w:autoSpaceDN/>
              <w:bidi w:val="0"/>
              <w:adjustRightInd/>
              <w:snapToGrid w:val="0"/>
              <w:spacing w:line="360" w:lineRule="auto"/>
              <w:textAlignment w:val="auto"/>
              <w:outlineLvl w:val="9"/>
              <w:rPr>
                <w:rFonts w:hint="eastAsia"/>
                <w:lang w:val="en-US" w:eastAsia="zh-CN"/>
              </w:rPr>
            </w:pPr>
            <w:r>
              <w:rPr>
                <w:rFonts w:hint="eastAsia"/>
                <w:lang w:val="en-US" w:eastAsia="zh-CN"/>
              </w:rPr>
              <w:t>如果成交供应商在供货期内没有涉及采购人的应付而未付金额或违约行为，采购人在项目验收合格后或提前终止合同后全额无息退还履约保证金。</w:t>
            </w:r>
          </w:p>
          <w:p>
            <w:pPr>
              <w:keepNext w:val="0"/>
              <w:keepLines w:val="0"/>
              <w:pageBreakBefore w:val="0"/>
              <w:numPr>
                <w:ilvl w:val="0"/>
                <w:numId w:val="5"/>
              </w:numPr>
              <w:shd w:val="clear" w:color="auto" w:fill="auto"/>
              <w:kinsoku/>
              <w:wordWrap/>
              <w:overflowPunct/>
              <w:topLinePunct w:val="0"/>
              <w:autoSpaceDE/>
              <w:autoSpaceDN/>
              <w:bidi w:val="0"/>
              <w:adjustRightInd/>
              <w:spacing w:line="360" w:lineRule="exact"/>
              <w:ind w:left="0" w:leftChars="0" w:firstLine="0" w:firstLineChars="0"/>
              <w:jc w:val="left"/>
              <w:textAlignment w:val="auto"/>
              <w:rPr>
                <w:rFonts w:hint="eastAsia"/>
                <w:lang w:val="en-US" w:eastAsia="zh-CN"/>
              </w:rPr>
            </w:pPr>
            <w:r>
              <w:rPr>
                <w:rFonts w:hint="eastAsia"/>
                <w:lang w:val="en-US" w:eastAsia="zh-CN"/>
              </w:rPr>
              <w:t>签订合同后，如成交供应商不按合同约定履约的，履约保证金不予退还，履约保证金不足以赔偿损失的，按实际损失赔偿。</w:t>
            </w:r>
          </w:p>
          <w:p>
            <w:pPr>
              <w:pStyle w:val="2"/>
              <w:numPr>
                <w:ilvl w:val="0"/>
                <w:numId w:val="5"/>
              </w:numPr>
              <w:ind w:left="0" w:leftChars="0" w:firstLine="0" w:firstLineChars="0"/>
              <w:rPr>
                <w:rFonts w:hint="default"/>
                <w:lang w:val="en-US" w:eastAsia="zh-CN"/>
              </w:rPr>
            </w:pPr>
            <w:r>
              <w:rPr>
                <w:rFonts w:hint="eastAsia"/>
                <w:lang w:val="en-US" w:eastAsia="zh-CN"/>
              </w:rPr>
              <w:t>履约保证金主要作用：保证供应商完全履行合同，保证按合同约定的质量、标准和完成时间期限等条款履行合同</w:t>
            </w:r>
          </w:p>
          <w:p>
            <w:pPr>
              <w:rPr>
                <w:rFonts w:hint="default"/>
                <w:lang w:val="en-US" w:eastAsia="zh-CN"/>
              </w:rPr>
            </w:pPr>
            <w:r>
              <w:rPr>
                <w:rFonts w:hint="eastAsia"/>
                <w:color w:val="auto"/>
                <w:lang w:val="en-US" w:eastAsia="zh-CN"/>
              </w:rPr>
              <w:t>5、本项目单价招标，履约保证金缴纳金额按采购预算金额的10%缴纳。</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752" w:hRule="atLeast"/>
          <w:jc w:val="center"/>
        </w:trPr>
        <w:tc>
          <w:tcPr>
            <w:tcW w:w="1012"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26</w:t>
            </w:r>
          </w:p>
        </w:tc>
        <w:tc>
          <w:tcPr>
            <w:tcW w:w="1536"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谈判文件</w:t>
            </w:r>
            <w:r>
              <w:rPr>
                <w:rFonts w:hint="eastAsia" w:ascii="宋体" w:hAnsi="宋体" w:eastAsia="宋体" w:cs="宋体"/>
                <w:color w:val="auto"/>
                <w:sz w:val="21"/>
                <w:szCs w:val="21"/>
                <w:highlight w:val="none"/>
              </w:rPr>
              <w:t>领取</w:t>
            </w:r>
          </w:p>
        </w:tc>
        <w:tc>
          <w:tcPr>
            <w:tcW w:w="6811"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360" w:lineRule="exact"/>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时间：</w:t>
            </w:r>
            <w:r>
              <w:rPr>
                <w:rFonts w:hint="eastAsia" w:ascii="宋体" w:hAnsi="宋体" w:eastAsia="宋体" w:cs="宋体"/>
                <w:b/>
                <w:bCs/>
                <w:color w:val="0000FF"/>
                <w:szCs w:val="21"/>
                <w:lang w:val="en-US" w:eastAsia="zh-CN"/>
              </w:rPr>
              <w:t>2022年</w:t>
            </w:r>
            <w:r>
              <w:rPr>
                <w:rFonts w:hint="eastAsia" w:ascii="宋体" w:hAnsi="宋体" w:cs="宋体"/>
                <w:b/>
                <w:bCs/>
                <w:color w:val="0000FF"/>
                <w:szCs w:val="21"/>
                <w:lang w:val="en-US" w:eastAsia="zh-CN"/>
              </w:rPr>
              <w:t>9</w:t>
            </w:r>
            <w:r>
              <w:rPr>
                <w:rFonts w:hint="eastAsia" w:ascii="宋体" w:hAnsi="宋体" w:eastAsia="宋体" w:cs="宋体"/>
                <w:b/>
                <w:bCs/>
                <w:color w:val="0000FF"/>
                <w:szCs w:val="21"/>
                <w:lang w:val="en-US" w:eastAsia="zh-CN"/>
              </w:rPr>
              <w:t>月</w:t>
            </w:r>
            <w:r>
              <w:rPr>
                <w:rFonts w:hint="eastAsia" w:ascii="宋体" w:hAnsi="宋体" w:cs="宋体"/>
                <w:b/>
                <w:bCs/>
                <w:color w:val="0000FF"/>
                <w:szCs w:val="21"/>
                <w:lang w:val="en-US" w:eastAsia="zh-CN"/>
              </w:rPr>
              <w:t>20</w:t>
            </w:r>
            <w:r>
              <w:rPr>
                <w:rFonts w:hint="eastAsia" w:ascii="宋体" w:hAnsi="宋体" w:eastAsia="宋体" w:cs="宋体"/>
                <w:b/>
                <w:bCs/>
                <w:color w:val="0000FF"/>
                <w:szCs w:val="21"/>
                <w:lang w:val="en-US" w:eastAsia="zh-CN"/>
              </w:rPr>
              <w:t>日至2022年</w:t>
            </w:r>
            <w:r>
              <w:rPr>
                <w:rFonts w:hint="eastAsia" w:ascii="宋体" w:hAnsi="宋体" w:cs="宋体"/>
                <w:b/>
                <w:bCs/>
                <w:color w:val="0000FF"/>
                <w:szCs w:val="21"/>
                <w:lang w:val="en-US" w:eastAsia="zh-CN"/>
              </w:rPr>
              <w:t>9</w:t>
            </w:r>
            <w:r>
              <w:rPr>
                <w:rFonts w:hint="eastAsia" w:ascii="宋体" w:hAnsi="宋体" w:eastAsia="宋体" w:cs="宋体"/>
                <w:b/>
                <w:bCs/>
                <w:color w:val="0000FF"/>
                <w:szCs w:val="21"/>
                <w:lang w:val="en-US" w:eastAsia="zh-CN"/>
              </w:rPr>
              <w:t>月</w:t>
            </w:r>
            <w:r>
              <w:rPr>
                <w:rFonts w:hint="eastAsia" w:ascii="宋体" w:hAnsi="宋体" w:cs="宋体"/>
                <w:b/>
                <w:bCs/>
                <w:color w:val="0000FF"/>
                <w:szCs w:val="21"/>
                <w:lang w:val="en-US" w:eastAsia="zh-CN"/>
              </w:rPr>
              <w:t>26</w:t>
            </w:r>
            <w:r>
              <w:rPr>
                <w:rFonts w:hint="eastAsia" w:ascii="宋体" w:hAnsi="宋体" w:eastAsia="宋体" w:cs="宋体"/>
                <w:b/>
                <w:bCs/>
                <w:color w:val="0000FF"/>
                <w:szCs w:val="21"/>
                <w:lang w:val="en-US" w:eastAsia="zh-CN"/>
              </w:rPr>
              <w:t>日</w:t>
            </w:r>
            <w:r>
              <w:rPr>
                <w:rFonts w:hint="eastAsia" w:ascii="宋体" w:hAnsi="宋体" w:eastAsia="宋体" w:cs="宋体"/>
                <w:color w:val="000000"/>
                <w:sz w:val="21"/>
                <w:szCs w:val="21"/>
                <w:highlight w:val="none"/>
              </w:rPr>
              <w:t>，每天上午10:00至1</w:t>
            </w:r>
            <w:r>
              <w:rPr>
                <w:rFonts w:hint="eastAsia" w:ascii="宋体" w:hAnsi="宋体" w:eastAsia="宋体" w:cs="宋体"/>
                <w:color w:val="000000"/>
                <w:sz w:val="21"/>
                <w:szCs w:val="21"/>
                <w:highlight w:val="none"/>
                <w:lang w:val="en-US" w:eastAsia="zh-CN"/>
              </w:rPr>
              <w:t>3</w:t>
            </w: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lang w:val="en-US" w:eastAsia="zh-CN"/>
              </w:rPr>
              <w:t>3</w:t>
            </w:r>
            <w:r>
              <w:rPr>
                <w:rFonts w:hint="eastAsia" w:ascii="宋体" w:hAnsi="宋体" w:eastAsia="宋体" w:cs="宋体"/>
                <w:color w:val="000000"/>
                <w:sz w:val="21"/>
                <w:szCs w:val="21"/>
                <w:highlight w:val="none"/>
              </w:rPr>
              <w:t>0，下午16:</w:t>
            </w:r>
            <w:r>
              <w:rPr>
                <w:rFonts w:hint="eastAsia" w:ascii="宋体" w:hAnsi="宋体" w:eastAsia="宋体" w:cs="宋体"/>
                <w:color w:val="000000"/>
                <w:sz w:val="21"/>
                <w:szCs w:val="21"/>
                <w:highlight w:val="none"/>
                <w:lang w:val="en-US" w:eastAsia="zh-CN"/>
              </w:rPr>
              <w:t>3</w:t>
            </w:r>
            <w:r>
              <w:rPr>
                <w:rFonts w:hint="eastAsia" w:ascii="宋体" w:hAnsi="宋体" w:eastAsia="宋体" w:cs="宋体"/>
                <w:color w:val="000000"/>
                <w:sz w:val="21"/>
                <w:szCs w:val="21"/>
                <w:highlight w:val="none"/>
              </w:rPr>
              <w:t>0至</w:t>
            </w:r>
            <w:r>
              <w:rPr>
                <w:rFonts w:hint="eastAsia" w:ascii="宋体" w:hAnsi="宋体" w:eastAsia="宋体" w:cs="宋体"/>
                <w:color w:val="000000"/>
                <w:sz w:val="21"/>
                <w:szCs w:val="21"/>
                <w:highlight w:val="none"/>
                <w:lang w:val="en-US" w:eastAsia="zh-CN"/>
              </w:rPr>
              <w:t>20</w:t>
            </w: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lang w:val="en-US" w:eastAsia="zh-CN"/>
              </w:rPr>
              <w:t>00</w:t>
            </w:r>
            <w:r>
              <w:rPr>
                <w:rFonts w:hint="eastAsia" w:ascii="宋体" w:hAnsi="宋体" w:eastAsia="宋体" w:cs="宋体"/>
                <w:color w:val="000000"/>
                <w:sz w:val="21"/>
                <w:szCs w:val="21"/>
                <w:highlight w:val="none"/>
              </w:rPr>
              <w:t>（北京时间，法定节假日除外）</w:t>
            </w:r>
          </w:p>
          <w:p>
            <w:pPr>
              <w:keepNext w:val="0"/>
              <w:keepLines w:val="0"/>
              <w:pageBreakBefore w:val="0"/>
              <w:shd w:val="clear" w:color="auto" w:fill="auto"/>
              <w:kinsoku/>
              <w:wordWrap/>
              <w:overflowPunct/>
              <w:topLinePunct w:val="0"/>
              <w:autoSpaceDE/>
              <w:autoSpaceDN/>
              <w:bidi w:val="0"/>
              <w:adjustRightInd/>
              <w:snapToGrid w:val="0"/>
              <w:spacing w:line="360" w:lineRule="exac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地点：供应商登陆政采云平台http://www.zcygov.cn/，在线申请获取</w:t>
            </w:r>
            <w:r>
              <w:rPr>
                <w:rFonts w:hint="eastAsia" w:ascii="宋体" w:hAnsi="宋体" w:eastAsia="宋体" w:cs="宋体"/>
                <w:color w:val="auto"/>
                <w:sz w:val="21"/>
                <w:szCs w:val="21"/>
                <w:highlight w:val="none"/>
                <w:lang w:eastAsia="zh-CN"/>
              </w:rPr>
              <w:t>谈判文件</w:t>
            </w:r>
            <w:r>
              <w:rPr>
                <w:rFonts w:hint="eastAsia" w:ascii="宋体" w:hAnsi="宋体" w:eastAsia="宋体" w:cs="宋体"/>
                <w:color w:val="auto"/>
                <w:sz w:val="21"/>
                <w:szCs w:val="21"/>
                <w:highlight w:val="none"/>
              </w:rPr>
              <w:t>（登录政府采购云平台 → 项目采购 → 获取</w:t>
            </w:r>
            <w:r>
              <w:rPr>
                <w:rFonts w:hint="eastAsia" w:ascii="宋体" w:hAnsi="宋体" w:eastAsia="宋体" w:cs="宋体"/>
                <w:color w:val="auto"/>
                <w:sz w:val="21"/>
                <w:szCs w:val="21"/>
                <w:highlight w:val="none"/>
                <w:lang w:eastAsia="zh-CN"/>
              </w:rPr>
              <w:t>谈判文件</w:t>
            </w:r>
            <w:r>
              <w:rPr>
                <w:rFonts w:hint="eastAsia" w:ascii="宋体" w:hAnsi="宋体" w:eastAsia="宋体" w:cs="宋体"/>
                <w:color w:val="auto"/>
                <w:sz w:val="21"/>
                <w:szCs w:val="21"/>
                <w:highlight w:val="none"/>
              </w:rPr>
              <w:t>→申请，审核通过后可下载</w:t>
            </w:r>
            <w:r>
              <w:rPr>
                <w:rFonts w:hint="eastAsia" w:ascii="宋体" w:hAnsi="宋体" w:eastAsia="宋体" w:cs="宋体"/>
                <w:color w:val="auto"/>
                <w:sz w:val="21"/>
                <w:szCs w:val="21"/>
                <w:highlight w:val="none"/>
                <w:lang w:eastAsia="zh-CN"/>
              </w:rPr>
              <w:t>谈判文件</w:t>
            </w:r>
            <w:r>
              <w:rPr>
                <w:rFonts w:hint="eastAsia" w:ascii="宋体" w:hAnsi="宋体" w:eastAsia="宋体" w:cs="宋体"/>
                <w:color w:val="auto"/>
                <w:sz w:val="21"/>
                <w:szCs w:val="21"/>
                <w:highlight w:val="none"/>
              </w:rPr>
              <w:t>，如有操作性问题，可与政采云在线客服进行咨询，咨询电话：400-881-7190）。</w:t>
            </w:r>
          </w:p>
          <w:p>
            <w:pPr>
              <w:keepNext w:val="0"/>
              <w:keepLines w:val="0"/>
              <w:pageBreakBefore w:val="0"/>
              <w:shd w:val="clear" w:color="auto" w:fill="auto"/>
              <w:kinsoku/>
              <w:wordWrap/>
              <w:overflowPunct/>
              <w:topLinePunct w:val="0"/>
              <w:autoSpaceDE/>
              <w:autoSpaceDN/>
              <w:bidi w:val="0"/>
              <w:adjustRightInd/>
              <w:snapToGrid w:val="0"/>
              <w:spacing w:line="360" w:lineRule="exac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方式：（1）线上获取（登录政府采购云平台 → 项目采购 → 获取</w:t>
            </w:r>
            <w:r>
              <w:rPr>
                <w:rFonts w:hint="eastAsia" w:ascii="宋体" w:hAnsi="宋体" w:eastAsia="宋体" w:cs="宋体"/>
                <w:color w:val="auto"/>
                <w:sz w:val="21"/>
                <w:szCs w:val="21"/>
                <w:highlight w:val="none"/>
                <w:lang w:eastAsia="zh-CN"/>
              </w:rPr>
              <w:t>谈判文件</w:t>
            </w:r>
            <w:r>
              <w:rPr>
                <w:rFonts w:hint="eastAsia" w:ascii="宋体" w:hAnsi="宋体" w:eastAsia="宋体" w:cs="宋体"/>
                <w:color w:val="auto"/>
                <w:sz w:val="21"/>
                <w:szCs w:val="21"/>
                <w:highlight w:val="none"/>
              </w:rPr>
              <w:t>→ 申请，审核通过后可下载</w:t>
            </w:r>
            <w:r>
              <w:rPr>
                <w:rFonts w:hint="eastAsia" w:ascii="宋体" w:hAnsi="宋体" w:eastAsia="宋体" w:cs="宋体"/>
                <w:color w:val="auto"/>
                <w:sz w:val="21"/>
                <w:szCs w:val="21"/>
                <w:highlight w:val="none"/>
                <w:lang w:eastAsia="zh-CN"/>
              </w:rPr>
              <w:t>谈判文件</w:t>
            </w:r>
            <w:r>
              <w:rPr>
                <w:rFonts w:hint="eastAsia" w:ascii="宋体" w:hAnsi="宋体" w:eastAsia="宋体" w:cs="宋体"/>
                <w:color w:val="auto"/>
                <w:sz w:val="21"/>
                <w:szCs w:val="21"/>
                <w:highlight w:val="none"/>
              </w:rPr>
              <w:t>）。本次招标不提供纸质版</w:t>
            </w:r>
            <w:r>
              <w:rPr>
                <w:rFonts w:hint="eastAsia" w:ascii="宋体" w:hAnsi="宋体" w:eastAsia="宋体" w:cs="宋体"/>
                <w:color w:val="auto"/>
                <w:sz w:val="21"/>
                <w:szCs w:val="21"/>
                <w:highlight w:val="none"/>
                <w:lang w:eastAsia="zh-CN"/>
              </w:rPr>
              <w:t>谈判文件</w:t>
            </w:r>
            <w:r>
              <w:rPr>
                <w:rFonts w:hint="eastAsia" w:ascii="宋体" w:hAnsi="宋体" w:eastAsia="宋体" w:cs="宋体"/>
                <w:color w:val="auto"/>
                <w:sz w:val="21"/>
                <w:szCs w:val="21"/>
                <w:highlight w:val="none"/>
              </w:rPr>
              <w:t>。</w:t>
            </w:r>
          </w:p>
          <w:p>
            <w:pPr>
              <w:keepNext w:val="0"/>
              <w:keepLines w:val="0"/>
              <w:pageBreakBefore w:val="0"/>
              <w:shd w:val="clear" w:color="auto" w:fill="auto"/>
              <w:kinsoku/>
              <w:wordWrap/>
              <w:overflowPunct/>
              <w:topLinePunct w:val="0"/>
              <w:autoSpaceDE/>
              <w:autoSpaceDN/>
              <w:bidi w:val="0"/>
              <w:adjustRightInd/>
              <w:snapToGrid w:val="0"/>
              <w:spacing w:line="360" w:lineRule="exac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（2）供应商获取</w:t>
            </w:r>
            <w:r>
              <w:rPr>
                <w:rFonts w:hint="eastAsia" w:ascii="宋体" w:hAnsi="宋体" w:eastAsia="宋体" w:cs="宋体"/>
                <w:color w:val="auto"/>
                <w:sz w:val="21"/>
                <w:szCs w:val="21"/>
                <w:highlight w:val="none"/>
                <w:lang w:eastAsia="zh-CN"/>
              </w:rPr>
              <w:t>谈判文件</w:t>
            </w:r>
            <w:r>
              <w:rPr>
                <w:rFonts w:hint="eastAsia" w:ascii="宋体" w:hAnsi="宋体" w:eastAsia="宋体" w:cs="宋体"/>
                <w:color w:val="auto"/>
                <w:sz w:val="21"/>
                <w:szCs w:val="21"/>
                <w:highlight w:val="none"/>
              </w:rPr>
              <w:t>前应注册成为政府采购云平台正式供应商。</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012" w:type="dxa"/>
            <w:vMerge w:val="restart"/>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27</w:t>
            </w:r>
          </w:p>
        </w:tc>
        <w:tc>
          <w:tcPr>
            <w:tcW w:w="1536" w:type="dxa"/>
            <w:vMerge w:val="restart"/>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b/>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b/>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b/>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b/>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b/>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b/>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b/>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b/>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b/>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b/>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b/>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b/>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b/>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b/>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b/>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b/>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b/>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b/>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b/>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b/>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b/>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b/>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b/>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lang w:eastAsia="zh-CN"/>
              </w:rPr>
              <w:t>重要说明</w:t>
            </w:r>
          </w:p>
        </w:tc>
        <w:tc>
          <w:tcPr>
            <w:tcW w:w="6811"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360" w:lineRule="exact"/>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1.本项目采用全流程不见面电子开评标，投标供应商需要使用CA加密设备，供应商可通过新疆数字证书认证中心官网（https://www.xjca.com.cn/）或下载“新疆政务通”APP自行进行申领。</w:t>
            </w:r>
          </w:p>
          <w:p>
            <w:pPr>
              <w:keepNext w:val="0"/>
              <w:keepLines w:val="0"/>
              <w:pageBreakBefore w:val="0"/>
              <w:shd w:val="clear" w:color="auto" w:fill="auto"/>
              <w:kinsoku/>
              <w:wordWrap/>
              <w:overflowPunct/>
              <w:topLinePunct w:val="0"/>
              <w:autoSpaceDE/>
              <w:autoSpaceDN/>
              <w:bidi w:val="0"/>
              <w:adjustRightInd/>
              <w:snapToGrid w:val="0"/>
              <w:spacing w:line="360" w:lineRule="exact"/>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2.本项目实行网上投标，采用加密电子投标文件(供应商须使用CA加密设备通过政采云电子投标客户端制作投标文件)。若供应商参与投标，自行承担投标一切费用。</w:t>
            </w:r>
          </w:p>
          <w:p>
            <w:pPr>
              <w:keepNext w:val="0"/>
              <w:keepLines w:val="0"/>
              <w:pageBreakBefore w:val="0"/>
              <w:shd w:val="clear" w:color="auto" w:fill="auto"/>
              <w:kinsoku/>
              <w:wordWrap/>
              <w:overflowPunct/>
              <w:topLinePunct w:val="0"/>
              <w:autoSpaceDE/>
              <w:autoSpaceDN/>
              <w:bidi w:val="0"/>
              <w:adjustRightInd/>
              <w:snapToGrid w:val="0"/>
              <w:spacing w:line="360" w:lineRule="exact"/>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3.各供应商在开标前应确保成为新疆维吾尔自治区政府采购网正式注册入库供应商</w:t>
            </w:r>
            <w:r>
              <w:rPr>
                <w:rFonts w:hint="eastAsia" w:ascii="宋体" w:hAnsi="宋体" w:eastAsia="宋体" w:cs="宋体"/>
                <w:sz w:val="21"/>
                <w:szCs w:val="21"/>
              </w:rPr>
              <w:t>（已在政采云平台其他省份入驻的供应商无须重复注册）</w:t>
            </w:r>
            <w:r>
              <w:rPr>
                <w:rFonts w:hint="eastAsia" w:ascii="宋体" w:hAnsi="宋体" w:eastAsia="宋体" w:cs="宋体"/>
                <w:color w:val="auto"/>
                <w:sz w:val="21"/>
                <w:szCs w:val="21"/>
                <w:highlight w:val="none"/>
              </w:rPr>
              <w:t>，并完成CA数字证书申领。因未注册入库、未办理CA数字证书等原因造成无法投标或投标失败等后果由供应商自行承担。</w:t>
            </w:r>
          </w:p>
          <w:p>
            <w:pPr>
              <w:keepNext w:val="0"/>
              <w:keepLines w:val="0"/>
              <w:pageBreakBefore w:val="0"/>
              <w:shd w:val="clear" w:color="auto" w:fill="auto"/>
              <w:kinsoku/>
              <w:wordWrap/>
              <w:overflowPunct/>
              <w:topLinePunct w:val="0"/>
              <w:autoSpaceDE/>
              <w:autoSpaceDN/>
              <w:bidi w:val="0"/>
              <w:adjustRightInd/>
              <w:snapToGrid w:val="0"/>
              <w:spacing w:line="360" w:lineRule="exact"/>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供应商将政采云电子交易客户端下载、安装完成后，可通过账号密码或CA登录客户端进行投标文件制作。在使用政采云投标客户端时，建议使用WIN7+64位及以上操作系统。客户端请至新疆政府采购网（http://www.ccgp-xinjiang.gov.cn/）下载专区查看，如有问题可拨打政采云客户服务热线400-881-7190进行咨询。</w:t>
            </w:r>
          </w:p>
          <w:p>
            <w:pPr>
              <w:keepNext w:val="0"/>
              <w:keepLines w:val="0"/>
              <w:pageBreakBefore w:val="0"/>
              <w:shd w:val="clear" w:color="auto" w:fill="auto"/>
              <w:kinsoku/>
              <w:wordWrap/>
              <w:overflowPunct/>
              <w:topLinePunct w:val="0"/>
              <w:autoSpaceDE/>
              <w:autoSpaceDN/>
              <w:bidi w:val="0"/>
              <w:adjustRightInd/>
              <w:snapToGrid w:val="0"/>
              <w:spacing w:line="360" w:lineRule="exact"/>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5.供应商在开标时须使用制作加密电子投标文件所使用的CA锁及电脑，电脑须提前配置好浏览器（建议使用谷歌浏览器），以便开标时解锁。</w:t>
            </w:r>
          </w:p>
          <w:p>
            <w:pPr>
              <w:keepNext w:val="0"/>
              <w:keepLines w:val="0"/>
              <w:pageBreakBefore w:val="0"/>
              <w:shd w:val="clear" w:color="auto" w:fill="auto"/>
              <w:kinsoku/>
              <w:wordWrap/>
              <w:overflowPunct/>
              <w:topLinePunct w:val="0"/>
              <w:autoSpaceDE/>
              <w:autoSpaceDN/>
              <w:bidi w:val="0"/>
              <w:adjustRightInd/>
              <w:snapToGrid w:val="0"/>
              <w:spacing w:line="360" w:lineRule="exact"/>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供应商对不见面开评标系统的技术操作咨询，可通过https://edu.zcygov.cn/luban/xinjiang-e-biding自助查询，也可在政采云帮助中心常见问题解答和操作流程讲解视频中自助查询，网址为：https://service.zcygov.cn/#/help，“项目采购”—“操作流程-电子招投标”—“政府采购项目电子交易管理操作指南-供应商”版面获取操作指南，同时对自助查询无法解决的问题可通过钉钉群及政采云在线客服获取服务支持。供应商钉钉群号：供应商钉钉群号：政采云新疆供应商服务十群：33132402、十一群：30213207（如已加入1-9群，无需重复加入，十一个群联动直播），钉钉工具软件具有回放功能，直播培训结束后可在钉钉群中回放观看学习。</w:t>
            </w:r>
          </w:p>
          <w:p>
            <w:pPr>
              <w:keepNext w:val="0"/>
              <w:keepLines w:val="0"/>
              <w:pageBreakBefore w:val="0"/>
              <w:shd w:val="clear" w:color="auto" w:fill="auto"/>
              <w:kinsoku/>
              <w:wordWrap/>
              <w:overflowPunct/>
              <w:topLinePunct w:val="0"/>
              <w:autoSpaceDE/>
              <w:autoSpaceDN/>
              <w:bidi w:val="0"/>
              <w:adjustRightInd/>
              <w:snapToGrid w:val="0"/>
              <w:spacing w:line="360" w:lineRule="exact"/>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7.为了保证开评标顺利进行，政采云线上开标功能完全实现，供应商开标所使用的电脑设备须具有视频及语音功能。</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012" w:type="dxa"/>
            <w:vMerge w:val="continue"/>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textAlignment w:val="auto"/>
              <w:outlineLvl w:val="9"/>
              <w:rPr>
                <w:rFonts w:hint="eastAsia" w:ascii="宋体" w:hAnsi="宋体" w:eastAsia="宋体" w:cs="宋体"/>
                <w:b/>
                <w:color w:val="auto"/>
                <w:sz w:val="21"/>
                <w:szCs w:val="21"/>
                <w:highlight w:val="none"/>
                <w:lang w:eastAsia="zh-CN"/>
              </w:rPr>
            </w:pPr>
          </w:p>
        </w:tc>
        <w:tc>
          <w:tcPr>
            <w:tcW w:w="1536" w:type="dxa"/>
            <w:vMerge w:val="continue"/>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b/>
                <w:color w:val="auto"/>
                <w:sz w:val="21"/>
                <w:szCs w:val="21"/>
                <w:highlight w:val="none"/>
                <w:lang w:eastAsia="zh-CN"/>
              </w:rPr>
            </w:pPr>
          </w:p>
        </w:tc>
        <w:tc>
          <w:tcPr>
            <w:tcW w:w="6811" w:type="dxa"/>
            <w:noWrap w:val="0"/>
            <w:vAlign w:val="top"/>
          </w:tcPr>
          <w:p>
            <w:pPr>
              <w:keepNext w:val="0"/>
              <w:keepLines w:val="0"/>
              <w:pageBreakBefore w:val="0"/>
              <w:widowControl w:val="0"/>
              <w:shd w:val="clear" w:color="auto" w:fill="auto"/>
              <w:kinsoku/>
              <w:wordWrap/>
              <w:overflowPunct/>
              <w:topLinePunct w:val="0"/>
              <w:autoSpaceDE/>
              <w:autoSpaceDN/>
              <w:bidi w:val="0"/>
              <w:adjustRightInd/>
              <w:snapToGrid w:val="0"/>
              <w:spacing w:line="360" w:lineRule="exact"/>
              <w:textAlignment w:val="auto"/>
              <w:outlineLvl w:val="9"/>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1、电子招投标情况说明：</w:t>
            </w:r>
          </w:p>
          <w:p>
            <w:pPr>
              <w:keepNext w:val="0"/>
              <w:keepLines w:val="0"/>
              <w:pageBreakBefore w:val="0"/>
              <w:widowControl w:val="0"/>
              <w:shd w:val="clear" w:color="auto" w:fill="auto"/>
              <w:kinsoku/>
              <w:wordWrap/>
              <w:overflowPunct/>
              <w:topLinePunct w:val="0"/>
              <w:autoSpaceDE/>
              <w:autoSpaceDN/>
              <w:bidi w:val="0"/>
              <w:adjustRightInd/>
              <w:snapToGrid w:val="0"/>
              <w:spacing w:line="360" w:lineRule="exact"/>
              <w:ind w:firstLine="426" w:firstLineChars="200"/>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w:t>
            </w:r>
            <w:r>
              <w:rPr>
                <w:rFonts w:hint="eastAsia" w:ascii="宋体" w:hAnsi="宋体" w:eastAsia="宋体" w:cs="宋体"/>
                <w:b/>
                <w:color w:val="auto"/>
                <w:sz w:val="21"/>
                <w:szCs w:val="21"/>
                <w:highlight w:val="none"/>
              </w:rPr>
              <w:t>电子招投标</w:t>
            </w:r>
            <w:r>
              <w:rPr>
                <w:rFonts w:hint="eastAsia" w:ascii="宋体" w:hAnsi="宋体" w:eastAsia="宋体" w:cs="宋体"/>
                <w:color w:val="auto"/>
                <w:sz w:val="21"/>
                <w:szCs w:val="21"/>
                <w:highlight w:val="none"/>
              </w:rPr>
              <w:t>：本项目以数据电文形式，依托“政府采购云平台（www.zcygov.cn）”进行招投标活动。</w:t>
            </w:r>
          </w:p>
          <w:p>
            <w:pPr>
              <w:keepNext w:val="0"/>
              <w:keepLines w:val="0"/>
              <w:pageBreakBefore w:val="0"/>
              <w:widowControl w:val="0"/>
              <w:shd w:val="clear" w:color="auto" w:fill="auto"/>
              <w:kinsoku/>
              <w:wordWrap/>
              <w:overflowPunct/>
              <w:topLinePunct w:val="0"/>
              <w:autoSpaceDE/>
              <w:autoSpaceDN/>
              <w:bidi w:val="0"/>
              <w:adjustRightInd/>
              <w:snapToGrid w:val="0"/>
              <w:spacing w:line="360" w:lineRule="exact"/>
              <w:ind w:firstLine="426"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b/>
                <w:color w:val="auto"/>
                <w:sz w:val="21"/>
                <w:szCs w:val="21"/>
                <w:highlight w:val="none"/>
              </w:rPr>
              <w:t>投标准备</w:t>
            </w:r>
            <w:r>
              <w:rPr>
                <w:rFonts w:hint="eastAsia" w:ascii="宋体" w:hAnsi="宋体" w:eastAsia="宋体" w:cs="宋体"/>
                <w:color w:val="auto"/>
                <w:sz w:val="21"/>
                <w:szCs w:val="21"/>
                <w:highlight w:val="none"/>
              </w:rPr>
              <w:t>：注册账号--点击“商家入驻”，进行政府采购供应商资料填写；申领CA数字证书---申领流程详见“</w:t>
            </w:r>
            <w:r>
              <w:rPr>
                <w:rFonts w:hint="eastAsia" w:ascii="宋体" w:hAnsi="宋体" w:eastAsia="宋体" w:cs="宋体"/>
                <w:color w:val="auto"/>
                <w:sz w:val="21"/>
                <w:szCs w:val="21"/>
                <w:highlight w:val="none"/>
                <w:lang w:eastAsia="zh-CN"/>
              </w:rPr>
              <w:t>新疆</w:t>
            </w:r>
            <w:r>
              <w:rPr>
                <w:rFonts w:hint="eastAsia" w:ascii="宋体" w:hAnsi="宋体" w:eastAsia="宋体" w:cs="宋体"/>
                <w:color w:val="auto"/>
                <w:sz w:val="21"/>
                <w:szCs w:val="21"/>
                <w:highlight w:val="none"/>
              </w:rPr>
              <w:t>政府采购网-下载专区-电子交易客户端-CA驱动和申领流程”；安装“政采云电子交易客户端”----前往“</w:t>
            </w:r>
            <w:r>
              <w:rPr>
                <w:rFonts w:hint="eastAsia" w:ascii="宋体" w:hAnsi="宋体" w:eastAsia="宋体" w:cs="宋体"/>
                <w:color w:val="auto"/>
                <w:sz w:val="21"/>
                <w:szCs w:val="21"/>
                <w:highlight w:val="none"/>
                <w:lang w:eastAsia="zh-CN"/>
              </w:rPr>
              <w:t>新疆</w:t>
            </w:r>
            <w:r>
              <w:rPr>
                <w:rFonts w:hint="eastAsia" w:ascii="宋体" w:hAnsi="宋体" w:eastAsia="宋体" w:cs="宋体"/>
                <w:color w:val="auto"/>
                <w:sz w:val="21"/>
                <w:szCs w:val="21"/>
                <w:highlight w:val="none"/>
              </w:rPr>
              <w:t>政府采购网-下载专区-电子交易客户端”进行下载并安装。</w:t>
            </w:r>
          </w:p>
          <w:p>
            <w:pPr>
              <w:keepNext w:val="0"/>
              <w:keepLines w:val="0"/>
              <w:pageBreakBefore w:val="0"/>
              <w:widowControl w:val="0"/>
              <w:shd w:val="clear" w:color="auto" w:fill="auto"/>
              <w:kinsoku/>
              <w:wordWrap/>
              <w:overflowPunct/>
              <w:topLinePunct w:val="0"/>
              <w:autoSpaceDE/>
              <w:autoSpaceDN/>
              <w:bidi w:val="0"/>
              <w:adjustRightInd/>
              <w:snapToGrid w:val="0"/>
              <w:spacing w:line="360" w:lineRule="exact"/>
              <w:ind w:firstLine="426" w:firstLineChars="200"/>
              <w:textAlignment w:val="auto"/>
              <w:outlineLvl w:val="9"/>
              <w:rPr>
                <w:rFonts w:hint="eastAsia" w:ascii="宋体" w:hAnsi="宋体" w:eastAsia="宋体" w:cs="宋体"/>
                <w:color w:val="000000"/>
                <w:sz w:val="21"/>
                <w:szCs w:val="21"/>
                <w:highlight w:val="none"/>
                <w:lang w:eastAsia="zh-CN"/>
              </w:rPr>
            </w:pPr>
            <w:r>
              <w:rPr>
                <w:rFonts w:hint="eastAsia" w:ascii="宋体" w:hAnsi="宋体" w:eastAsia="宋体" w:cs="宋体"/>
                <w:color w:val="auto"/>
                <w:sz w:val="21"/>
                <w:szCs w:val="21"/>
                <w:highlight w:val="none"/>
              </w:rPr>
              <w:t>（3）</w:t>
            </w:r>
            <w:r>
              <w:rPr>
                <w:rFonts w:hint="eastAsia" w:ascii="宋体" w:hAnsi="宋体" w:eastAsia="宋体" w:cs="宋体"/>
                <w:b/>
                <w:color w:val="auto"/>
                <w:sz w:val="21"/>
                <w:szCs w:val="21"/>
                <w:highlight w:val="none"/>
              </w:rPr>
              <w:t>采购文件的获取</w:t>
            </w:r>
            <w:r>
              <w:rPr>
                <w:rFonts w:hint="eastAsia" w:ascii="宋体" w:hAnsi="宋体" w:eastAsia="宋体" w:cs="宋体"/>
                <w:color w:val="auto"/>
                <w:sz w:val="21"/>
                <w:szCs w:val="21"/>
                <w:highlight w:val="none"/>
              </w:rPr>
              <w:t>：使用账号登录或者</w:t>
            </w:r>
            <w:r>
              <w:rPr>
                <w:rFonts w:hint="eastAsia" w:ascii="宋体" w:hAnsi="宋体" w:eastAsia="宋体" w:cs="宋体"/>
                <w:color w:val="auto"/>
                <w:sz w:val="21"/>
                <w:szCs w:val="21"/>
                <w:highlight w:val="none"/>
                <w:lang w:bidi="zh-CN"/>
              </w:rPr>
              <w:t>短信验证码</w:t>
            </w:r>
            <w:r>
              <w:rPr>
                <w:rFonts w:hint="eastAsia" w:ascii="宋体" w:hAnsi="宋体" w:eastAsia="宋体" w:cs="宋体"/>
                <w:color w:val="auto"/>
                <w:sz w:val="21"/>
                <w:szCs w:val="21"/>
                <w:highlight w:val="none"/>
              </w:rPr>
              <w:t>或者使用CA登录政采云平台；进入“项目采购”应用，在获取采购文件菜单中选择项目，获取采购文件。申请获取采购文件前须上传的资格证明文件扫描件有：</w:t>
            </w:r>
            <w:r>
              <w:rPr>
                <w:rFonts w:hint="eastAsia" w:ascii="宋体" w:hAnsi="宋体" w:eastAsia="宋体" w:cs="宋体"/>
                <w:color w:val="000000"/>
                <w:sz w:val="21"/>
                <w:szCs w:val="21"/>
                <w:highlight w:val="none"/>
              </w:rPr>
              <w:t>具备</w:t>
            </w:r>
            <w:r>
              <w:rPr>
                <w:rFonts w:hint="eastAsia" w:ascii="宋体" w:hAnsi="宋体" w:cs="宋体"/>
                <w:color w:val="000000"/>
                <w:sz w:val="21"/>
                <w:szCs w:val="21"/>
                <w:highlight w:val="none"/>
                <w:lang w:val="en-US" w:eastAsia="zh-CN"/>
              </w:rPr>
              <w:t>合格有效的</w:t>
            </w:r>
            <w:r>
              <w:rPr>
                <w:rFonts w:hint="eastAsia" w:ascii="宋体" w:hAnsi="宋体" w:eastAsia="宋体" w:cs="宋体"/>
                <w:color w:val="000000"/>
                <w:sz w:val="21"/>
                <w:szCs w:val="21"/>
                <w:highlight w:val="none"/>
              </w:rPr>
              <w:t>三证合一营业执照；法定代表人投标需提供法定代表人资格证明书原件，委托代理人投标需提供法定代表人授权委托书原件；投标企业须提供投标人（被授权在职人员）近6个月有效的社保证明；未被“信用中国”（www.creditchina.gov.cn）、中国政府采购网（www.ccgp.gov.cn）列入失信被执行人、重大税收违法案件当事人名单、政府采购严重违法失信行为记录名单（提供查询结果网页截图并加盖供应商公章）</w:t>
            </w:r>
            <w:r>
              <w:rPr>
                <w:rFonts w:hint="eastAsia" w:ascii="宋体" w:hAnsi="宋体" w:eastAsia="宋体" w:cs="宋体"/>
                <w:color w:val="000000"/>
                <w:sz w:val="21"/>
                <w:szCs w:val="21"/>
                <w:highlight w:val="none"/>
                <w:lang w:eastAsia="zh-CN"/>
              </w:rPr>
              <w:t>；</w:t>
            </w:r>
            <w:r>
              <w:rPr>
                <w:rFonts w:hint="eastAsia" w:ascii="宋体" w:hAnsi="宋体" w:eastAsia="宋体" w:cs="宋体"/>
                <w:color w:val="000000"/>
                <w:sz w:val="21"/>
                <w:szCs w:val="21"/>
                <w:highlight w:val="none"/>
                <w:lang w:val="en-US" w:eastAsia="zh-CN"/>
              </w:rPr>
              <w:t>提供中小微企业的声明函。</w:t>
            </w:r>
          </w:p>
          <w:p>
            <w:pPr>
              <w:keepNext w:val="0"/>
              <w:keepLines w:val="0"/>
              <w:pageBreakBefore w:val="0"/>
              <w:widowControl w:val="0"/>
              <w:shd w:val="clear" w:color="auto" w:fill="auto"/>
              <w:kinsoku/>
              <w:wordWrap/>
              <w:overflowPunct/>
              <w:topLinePunct w:val="0"/>
              <w:autoSpaceDE/>
              <w:autoSpaceDN/>
              <w:bidi w:val="0"/>
              <w:adjustRightInd/>
              <w:snapToGrid w:val="0"/>
              <w:spacing w:line="360" w:lineRule="exact"/>
              <w:ind w:firstLine="426"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r>
              <w:rPr>
                <w:rFonts w:hint="eastAsia" w:ascii="宋体" w:hAnsi="宋体" w:eastAsia="宋体" w:cs="宋体"/>
                <w:b/>
                <w:color w:val="auto"/>
                <w:sz w:val="21"/>
                <w:szCs w:val="21"/>
                <w:highlight w:val="none"/>
              </w:rPr>
              <w:t>投标文件的制作</w:t>
            </w:r>
            <w:r>
              <w:rPr>
                <w:rFonts w:hint="eastAsia" w:ascii="宋体" w:hAnsi="宋体" w:eastAsia="宋体" w:cs="宋体"/>
                <w:color w:val="auto"/>
                <w:sz w:val="21"/>
                <w:szCs w:val="21"/>
                <w:highlight w:val="none"/>
              </w:rPr>
              <w:t>：在“政采云电子交易客户端”中完成“填写基本信息”、“导入投标文件”、“标书关联”、“标书检查”、“电子签名”、“生成电子标书”等操作。</w:t>
            </w:r>
          </w:p>
          <w:p>
            <w:pPr>
              <w:keepNext w:val="0"/>
              <w:keepLines w:val="0"/>
              <w:pageBreakBefore w:val="0"/>
              <w:widowControl w:val="0"/>
              <w:shd w:val="clear" w:color="auto" w:fill="auto"/>
              <w:kinsoku/>
              <w:wordWrap/>
              <w:overflowPunct/>
              <w:topLinePunct w:val="0"/>
              <w:autoSpaceDE/>
              <w:autoSpaceDN/>
              <w:bidi w:val="0"/>
              <w:adjustRightInd/>
              <w:snapToGrid w:val="0"/>
              <w:spacing w:line="360" w:lineRule="exact"/>
              <w:ind w:firstLine="426"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r>
              <w:rPr>
                <w:rFonts w:hint="eastAsia" w:ascii="宋体" w:hAnsi="宋体" w:eastAsia="宋体" w:cs="宋体"/>
                <w:b/>
                <w:color w:val="auto"/>
                <w:sz w:val="21"/>
                <w:szCs w:val="21"/>
                <w:highlight w:val="none"/>
              </w:rPr>
              <w:t>投</w:t>
            </w:r>
            <w:r>
              <w:rPr>
                <w:rFonts w:hint="eastAsia" w:ascii="宋体" w:hAnsi="宋体" w:eastAsia="宋体" w:cs="宋体"/>
                <w:b/>
                <w:bCs/>
                <w:color w:val="auto"/>
                <w:sz w:val="21"/>
                <w:szCs w:val="21"/>
                <w:highlight w:val="none"/>
              </w:rPr>
              <w:t>标文件的传输递交：</w:t>
            </w:r>
            <w:r>
              <w:rPr>
                <w:rFonts w:hint="eastAsia" w:ascii="宋体" w:hAnsi="宋体" w:eastAsia="宋体" w:cs="宋体"/>
                <w:color w:val="auto"/>
                <w:sz w:val="21"/>
                <w:szCs w:val="21"/>
                <w:highlight w:val="none"/>
              </w:rPr>
              <w:t>供应商在投标截止时间前将加密的投标文件上传至政府采购云平台</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还可以在投标截止时间前以电子邮件方式提供备份投标文件1份（接收人邮箱：</w:t>
            </w:r>
            <w:r>
              <w:rPr>
                <w:rFonts w:hint="eastAsia" w:ascii="宋体" w:hAnsi="宋体" w:eastAsia="宋体" w:cs="宋体"/>
                <w:color w:val="auto"/>
                <w:sz w:val="21"/>
                <w:szCs w:val="21"/>
                <w:highlight w:val="none"/>
                <w:lang w:val="en-US" w:eastAsia="zh-CN"/>
              </w:rPr>
              <w:t>870837457</w:t>
            </w:r>
            <w:r>
              <w:rPr>
                <w:rFonts w:hint="eastAsia" w:ascii="宋体" w:hAnsi="宋体" w:eastAsia="宋体" w:cs="宋体"/>
                <w:color w:val="auto"/>
                <w:sz w:val="21"/>
                <w:szCs w:val="21"/>
                <w:highlight w:val="none"/>
              </w:rPr>
              <w:t>@qq.com，接收人：</w:t>
            </w:r>
            <w:r>
              <w:rPr>
                <w:rFonts w:hint="eastAsia" w:ascii="宋体" w:hAnsi="宋体" w:eastAsia="宋体" w:cs="宋体"/>
                <w:color w:val="auto"/>
                <w:sz w:val="21"/>
                <w:szCs w:val="21"/>
                <w:highlight w:val="none"/>
                <w:lang w:val="en-US" w:eastAsia="zh-CN"/>
              </w:rPr>
              <w:t>刘女士 联系电话：18609081081</w:t>
            </w:r>
            <w:r>
              <w:rPr>
                <w:rFonts w:hint="eastAsia" w:ascii="宋体" w:hAnsi="宋体" w:eastAsia="宋体" w:cs="宋体"/>
                <w:color w:val="auto"/>
                <w:sz w:val="21"/>
                <w:szCs w:val="21"/>
                <w:highlight w:val="none"/>
              </w:rPr>
              <w:t>，备份投标文件可以打包压缩并加密，压缩包命名为“XX单位备份投标文件”，加密密码由供应商自行保管（“备份投标文件”由供应商自愿提供，采购文件不作强制性要求；如不提供或未按要求提供的，当电子投标文件无法解密时，将导致无备份投标文件而失去投标资格）。</w:t>
            </w:r>
          </w:p>
          <w:p>
            <w:pPr>
              <w:keepNext w:val="0"/>
              <w:keepLines w:val="0"/>
              <w:pageBreakBefore w:val="0"/>
              <w:widowControl w:val="0"/>
              <w:shd w:val="clear" w:color="auto" w:fill="auto"/>
              <w:kinsoku/>
              <w:wordWrap/>
              <w:overflowPunct/>
              <w:topLinePunct w:val="0"/>
              <w:autoSpaceDE/>
              <w:autoSpaceDN/>
              <w:bidi w:val="0"/>
              <w:adjustRightInd/>
              <w:snapToGrid w:val="0"/>
              <w:spacing w:line="360" w:lineRule="exact"/>
              <w:ind w:firstLine="426"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r>
              <w:rPr>
                <w:rFonts w:hint="eastAsia" w:ascii="宋体" w:hAnsi="宋体" w:eastAsia="宋体" w:cs="宋体"/>
                <w:b/>
                <w:color w:val="auto"/>
                <w:sz w:val="21"/>
                <w:szCs w:val="21"/>
                <w:highlight w:val="none"/>
              </w:rPr>
              <w:t>投标文件的解密</w:t>
            </w:r>
            <w:r>
              <w:rPr>
                <w:rFonts w:hint="eastAsia" w:ascii="宋体" w:hAnsi="宋体" w:eastAsia="宋体" w:cs="宋体"/>
                <w:color w:val="auto"/>
                <w:sz w:val="21"/>
                <w:szCs w:val="21"/>
                <w:highlight w:val="none"/>
              </w:rPr>
              <w:t>：供应商按照平台提示和采购文件的规定在半小时内完成在线解密。</w:t>
            </w:r>
            <w:r>
              <w:rPr>
                <w:rFonts w:hint="eastAsia" w:ascii="宋体" w:hAnsi="宋体" w:eastAsia="宋体" w:cs="宋体"/>
                <w:szCs w:val="21"/>
              </w:rPr>
              <w:t>通过“政府采购云平台”上传递交的投标文件无法按时解密，投标供应商提供了备份投标文件的，以备份投标文件为依据，否则视为投标文件撤回。通过“政府采购云平台”上传递交的投标文件已按时解密的，备份投标文件自动失效。供应商仅提供备份投标文件，没有在电子交易平台传输递交投标文件的，投标无效。</w:t>
            </w:r>
          </w:p>
          <w:p>
            <w:pPr>
              <w:keepNext w:val="0"/>
              <w:keepLines w:val="0"/>
              <w:pageBreakBefore w:val="0"/>
              <w:widowControl w:val="0"/>
              <w:shd w:val="clear" w:color="auto" w:fill="auto"/>
              <w:kinsoku/>
              <w:wordWrap/>
              <w:overflowPunct/>
              <w:topLinePunct w:val="0"/>
              <w:autoSpaceDE/>
              <w:autoSpaceDN/>
              <w:bidi w:val="0"/>
              <w:adjustRightInd/>
              <w:snapToGrid w:val="0"/>
              <w:spacing w:line="360" w:lineRule="exact"/>
              <w:ind w:firstLine="426"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w:t>
            </w:r>
            <w:r>
              <w:rPr>
                <w:rFonts w:hint="eastAsia" w:ascii="宋体" w:hAnsi="宋体" w:eastAsia="宋体" w:cs="宋体"/>
                <w:b/>
                <w:color w:val="auto"/>
                <w:sz w:val="21"/>
                <w:szCs w:val="21"/>
                <w:highlight w:val="none"/>
              </w:rPr>
              <w:t>具体操作指南</w:t>
            </w:r>
            <w:r>
              <w:rPr>
                <w:rFonts w:hint="eastAsia" w:ascii="宋体" w:hAnsi="宋体" w:eastAsia="宋体" w:cs="宋体"/>
                <w:color w:val="auto"/>
                <w:sz w:val="21"/>
                <w:szCs w:val="21"/>
                <w:highlight w:val="none"/>
              </w:rPr>
              <w:t>：详见政采云平台“服务中心-帮助文档-项目采购-操作流程-电子招投标-政府采购项目电子交易管理操作指南-供应商”。</w:t>
            </w:r>
          </w:p>
          <w:p>
            <w:pPr>
              <w:keepNext w:val="0"/>
              <w:keepLines w:val="0"/>
              <w:pageBreakBefore w:val="0"/>
              <w:widowControl w:val="0"/>
              <w:shd w:val="clear" w:color="auto" w:fill="auto"/>
              <w:kinsoku/>
              <w:wordWrap/>
              <w:overflowPunct/>
              <w:topLinePunct w:val="0"/>
              <w:autoSpaceDE/>
              <w:autoSpaceDN/>
              <w:bidi w:val="0"/>
              <w:adjustRightInd/>
              <w:snapToGrid w:val="0"/>
              <w:spacing w:line="360" w:lineRule="exact"/>
              <w:ind w:firstLine="426"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（8）供应商在进行上述操作时，如遇技术问题可登录政采云（https://</w:t>
            </w:r>
            <w:r>
              <w:rPr>
                <w:rFonts w:hint="eastAsia" w:ascii="宋体" w:hAnsi="宋体" w:eastAsia="宋体" w:cs="宋体"/>
                <w:color w:val="auto"/>
                <w:sz w:val="21"/>
                <w:szCs w:val="21"/>
                <w:highlight w:val="none"/>
              </w:rPr>
              <w:fldChar w:fldCharType="begin"/>
            </w:r>
            <w:r>
              <w:rPr>
                <w:rFonts w:hint="eastAsia" w:ascii="宋体" w:hAnsi="宋体" w:eastAsia="宋体" w:cs="宋体"/>
                <w:color w:val="auto"/>
                <w:sz w:val="21"/>
                <w:szCs w:val="21"/>
                <w:highlight w:val="none"/>
              </w:rPr>
              <w:instrText xml:space="preserve">HYPERLINK "http://www.zcygov.cn/" \h</w:instrText>
            </w:r>
            <w:r>
              <w:rPr>
                <w:rFonts w:hint="eastAsia" w:ascii="宋体" w:hAnsi="宋体" w:eastAsia="宋体" w:cs="宋体"/>
                <w:color w:val="auto"/>
                <w:sz w:val="21"/>
                <w:szCs w:val="21"/>
                <w:highlight w:val="none"/>
              </w:rPr>
              <w:fldChar w:fldCharType="separate"/>
            </w:r>
            <w:r>
              <w:rPr>
                <w:rFonts w:hint="eastAsia" w:ascii="宋体" w:hAnsi="宋体" w:eastAsia="宋体" w:cs="宋体"/>
                <w:color w:val="auto"/>
                <w:sz w:val="21"/>
                <w:szCs w:val="21"/>
                <w:highlight w:val="none"/>
              </w:rPr>
              <w:t>www.zcygov.cn/</w:t>
            </w:r>
            <w:r>
              <w:rPr>
                <w:rFonts w:hint="eastAsia" w:ascii="宋体" w:hAnsi="宋体" w:eastAsia="宋体" w:cs="宋体"/>
                <w:color w:val="auto"/>
                <w:sz w:val="21"/>
                <w:szCs w:val="21"/>
                <w:highlight w:val="none"/>
              </w:rPr>
              <w:fldChar w:fldCharType="end"/>
            </w:r>
            <w:r>
              <w:rPr>
                <w:rFonts w:hint="eastAsia" w:ascii="宋体" w:hAnsi="宋体" w:eastAsia="宋体" w:cs="宋体"/>
                <w:color w:val="auto"/>
                <w:sz w:val="21"/>
                <w:szCs w:val="21"/>
                <w:highlight w:val="none"/>
              </w:rPr>
              <w:t>），点击右侧咨询小采，获取采小蜜智能服务管家帮助，或拨打政采云服务热线 400-881-7190 获取热线服务帮助。</w:t>
            </w:r>
          </w:p>
          <w:p>
            <w:pPr>
              <w:pStyle w:val="7"/>
              <w:keepNext w:val="0"/>
              <w:keepLines w:val="0"/>
              <w:pageBreakBefore w:val="0"/>
              <w:widowControl w:val="0"/>
              <w:shd w:val="clear" w:color="auto" w:fill="auto"/>
              <w:kinsoku/>
              <w:wordWrap/>
              <w:overflowPunct/>
              <w:topLinePunct w:val="0"/>
              <w:autoSpaceDE/>
              <w:autoSpaceDN/>
              <w:bidi w:val="0"/>
              <w:adjustRightInd/>
              <w:snapToGrid w:val="0"/>
              <w:spacing w:line="360" w:lineRule="exact"/>
              <w:ind w:firstLine="426" w:firstLineChars="200"/>
              <w:textAlignment w:val="auto"/>
              <w:outlineLvl w:val="9"/>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温馨提醒：供应商应提前上传，以便在上传时遇到技术问题，有充足的时间请教平台的技术人员。</w:t>
            </w:r>
          </w:p>
          <w:p>
            <w:pPr>
              <w:keepNext w:val="0"/>
              <w:keepLines w:val="0"/>
              <w:pageBreakBefore w:val="0"/>
              <w:widowControl w:val="0"/>
              <w:shd w:val="clear" w:color="auto" w:fill="auto"/>
              <w:kinsoku/>
              <w:wordWrap/>
              <w:overflowPunct/>
              <w:topLinePunct w:val="0"/>
              <w:autoSpaceDE/>
              <w:autoSpaceDN/>
              <w:bidi w:val="0"/>
              <w:adjustRightInd/>
              <w:snapToGrid w:val="0"/>
              <w:spacing w:line="360" w:lineRule="exact"/>
              <w:textAlignment w:val="auto"/>
              <w:outlineLvl w:val="9"/>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2、供应商认为采购文件使自己的权益受到损害的，可以自收到采购文件之日（采购文件公告期限届满之前收到采购文件的，以完成获取采购文件申请后下载采购文件的时间为准）或者采购文件公告期限届满之日（公告发布后的第6个工作日）起7个工作日内</w:t>
            </w:r>
            <w:r>
              <w:rPr>
                <w:rFonts w:hint="eastAsia" w:ascii="宋体" w:hAnsi="宋体" w:eastAsia="宋体" w:cs="宋体"/>
                <w:color w:val="auto"/>
                <w:sz w:val="21"/>
                <w:szCs w:val="21"/>
                <w:highlight w:val="none"/>
              </w:rPr>
              <w:t>且应当在采购响应截止时间之前，以书面形式一次性向采购人和采购代理机构提出同一环节的质疑。否则，被质疑人可不予接受。质疑供应商对采购人、采购代理机构的答复不满意或者采购人、采购代理机构未在规定的时间内作出答复的，可以在答复期满后十五个工作日内向同级政府采购监督管理部门投诉。质疑函范本、投诉书范本请到</w:t>
            </w:r>
            <w:r>
              <w:rPr>
                <w:rFonts w:hint="eastAsia" w:ascii="宋体" w:hAnsi="宋体" w:eastAsia="宋体" w:cs="宋体"/>
                <w:color w:val="auto"/>
                <w:sz w:val="21"/>
                <w:szCs w:val="21"/>
                <w:highlight w:val="none"/>
                <w:lang w:eastAsia="zh-CN"/>
              </w:rPr>
              <w:t>中国</w:t>
            </w:r>
            <w:r>
              <w:rPr>
                <w:rFonts w:hint="eastAsia" w:ascii="宋体" w:hAnsi="宋体" w:eastAsia="宋体" w:cs="宋体"/>
                <w:color w:val="auto"/>
                <w:sz w:val="21"/>
                <w:szCs w:val="21"/>
                <w:highlight w:val="none"/>
              </w:rPr>
              <w:t>政府采购网下载专区下载。</w:t>
            </w:r>
            <w:r>
              <w:rPr>
                <w:rFonts w:hint="eastAsia" w:ascii="宋体" w:hAnsi="宋体" w:eastAsia="宋体" w:cs="宋体"/>
                <w:bCs/>
                <w:color w:val="auto"/>
                <w:sz w:val="21"/>
                <w:szCs w:val="21"/>
                <w:highlight w:val="none"/>
              </w:rPr>
              <w:t>未按规定获取采购文件或逾期提出的不予受理、答复。</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236" w:hRule="atLeast"/>
          <w:jc w:val="center"/>
        </w:trPr>
        <w:tc>
          <w:tcPr>
            <w:tcW w:w="1012" w:type="dxa"/>
            <w:vMerge w:val="restart"/>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textAlignment w:val="auto"/>
              <w:outlineLvl w:val="9"/>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31</w:t>
            </w:r>
          </w:p>
        </w:tc>
        <w:tc>
          <w:tcPr>
            <w:tcW w:w="1536" w:type="dxa"/>
            <w:vMerge w:val="restart"/>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b/>
                <w:color w:val="auto"/>
                <w:sz w:val="21"/>
                <w:szCs w:val="21"/>
                <w:highlight w:val="none"/>
                <w:lang w:eastAsia="zh-CN"/>
              </w:rPr>
            </w:pPr>
            <w:r>
              <w:rPr>
                <w:rFonts w:hint="eastAsia" w:ascii="宋体" w:hAnsi="宋体" w:eastAsia="宋体" w:cs="宋体"/>
                <w:color w:val="000000"/>
                <w:szCs w:val="21"/>
              </w:rPr>
              <w:t>中小微企业政策文件</w:t>
            </w:r>
          </w:p>
        </w:tc>
        <w:tc>
          <w:tcPr>
            <w:tcW w:w="6811"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360" w:lineRule="exact"/>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color w:val="000000"/>
                <w:szCs w:val="21"/>
              </w:rPr>
              <w:t>（1）根据财政部、工业和信息化部关于印发《政府采购促进中小企业发展管理办法》的通知(财库(202</w:t>
            </w:r>
            <w:r>
              <w:rPr>
                <w:rFonts w:hint="eastAsia" w:ascii="宋体" w:hAnsi="宋体" w:cs="宋体"/>
                <w:color w:val="000000"/>
                <w:szCs w:val="21"/>
                <w:lang w:val="en-US" w:eastAsia="zh-CN"/>
              </w:rPr>
              <w:t>2</w:t>
            </w:r>
            <w:r>
              <w:rPr>
                <w:rFonts w:hint="eastAsia" w:ascii="宋体" w:hAnsi="宋体" w:eastAsia="宋体" w:cs="宋体"/>
                <w:color w:val="000000"/>
                <w:szCs w:val="21"/>
              </w:rPr>
              <w:t>)</w:t>
            </w:r>
            <w:r>
              <w:rPr>
                <w:rFonts w:hint="eastAsia" w:ascii="宋体" w:hAnsi="宋体" w:eastAsia="宋体" w:cs="宋体"/>
                <w:color w:val="000000"/>
                <w:szCs w:val="21"/>
                <w:lang w:val="en-US" w:eastAsia="zh-CN"/>
              </w:rPr>
              <w:t>19</w:t>
            </w:r>
            <w:r>
              <w:rPr>
                <w:rFonts w:hint="eastAsia" w:ascii="宋体" w:hAnsi="宋体" w:eastAsia="宋体" w:cs="宋体"/>
                <w:color w:val="000000"/>
                <w:szCs w:val="21"/>
              </w:rPr>
              <w:t>号)，</w:t>
            </w:r>
            <w:r>
              <w:rPr>
                <w:rFonts w:hint="eastAsia" w:ascii="宋体" w:hAnsi="宋体" w:eastAsia="宋体" w:cs="宋体"/>
                <w:color w:val="0000FF"/>
                <w:szCs w:val="21"/>
              </w:rPr>
              <w:t>投标人及其所投产品的制造商均属于</w:t>
            </w:r>
            <w:r>
              <w:rPr>
                <w:rFonts w:hint="eastAsia" w:ascii="宋体" w:hAnsi="宋体" w:eastAsia="宋体" w:cs="宋体"/>
                <w:color w:val="000000"/>
                <w:szCs w:val="21"/>
              </w:rPr>
              <w:t>《工业和信息化部、国家统计局、国家发展和改革委员会、财政部关于印发中小企业划型标准规定的通知》（工信部联企业[2011]300号）中规定的</w:t>
            </w:r>
            <w:r>
              <w:rPr>
                <w:rFonts w:hint="eastAsia" w:ascii="宋体" w:hAnsi="宋体" w:cs="宋体"/>
                <w:color w:val="000000"/>
                <w:szCs w:val="21"/>
                <w:lang w:val="en-US" w:eastAsia="zh-CN"/>
              </w:rPr>
              <w:t>中型、</w:t>
            </w:r>
            <w:r>
              <w:rPr>
                <w:rFonts w:hint="eastAsia" w:ascii="宋体" w:hAnsi="宋体" w:eastAsia="宋体" w:cs="宋体"/>
                <w:color w:val="000000"/>
                <w:szCs w:val="21"/>
              </w:rPr>
              <w:t>小型、微型企业标准的，按</w:t>
            </w:r>
            <w:r>
              <w:rPr>
                <w:rFonts w:hint="eastAsia" w:ascii="宋体" w:hAnsi="宋体" w:eastAsia="宋体" w:cs="宋体"/>
                <w:color w:val="000000"/>
                <w:szCs w:val="21"/>
                <w:lang w:eastAsia="zh-CN"/>
              </w:rPr>
              <w:t>谈判文件</w:t>
            </w:r>
            <w:r>
              <w:rPr>
                <w:rFonts w:hint="eastAsia" w:ascii="宋体" w:hAnsi="宋体" w:eastAsia="宋体" w:cs="宋体"/>
                <w:color w:val="000000"/>
                <w:szCs w:val="21"/>
              </w:rPr>
              <w:t>格式提供《中小企业声明函》。</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224" w:hRule="atLeast"/>
          <w:jc w:val="center"/>
        </w:trPr>
        <w:tc>
          <w:tcPr>
            <w:tcW w:w="1012" w:type="dxa"/>
            <w:vMerge w:val="continue"/>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textAlignment w:val="auto"/>
              <w:outlineLvl w:val="9"/>
              <w:rPr>
                <w:rFonts w:hint="eastAsia" w:ascii="宋体" w:hAnsi="宋体" w:eastAsia="宋体" w:cs="宋体"/>
                <w:b/>
                <w:color w:val="auto"/>
                <w:sz w:val="21"/>
                <w:szCs w:val="21"/>
                <w:highlight w:val="none"/>
                <w:lang w:eastAsia="zh-CN"/>
              </w:rPr>
            </w:pPr>
          </w:p>
        </w:tc>
        <w:tc>
          <w:tcPr>
            <w:tcW w:w="1536" w:type="dxa"/>
            <w:vMerge w:val="continue"/>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b/>
                <w:color w:val="auto"/>
                <w:sz w:val="21"/>
                <w:szCs w:val="21"/>
                <w:highlight w:val="none"/>
                <w:lang w:eastAsia="zh-CN"/>
              </w:rPr>
            </w:pPr>
          </w:p>
        </w:tc>
        <w:tc>
          <w:tcPr>
            <w:tcW w:w="6811"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360" w:lineRule="exact"/>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color w:val="000000"/>
                <w:szCs w:val="21"/>
              </w:rPr>
              <w:t>（2）根据财政部、司令部《关于政府采购支持监狱企业发展有关问题》的通知财库[2014]68号，监狱企业参加本项目投标时，应当提供由省级以上监狱管理局、戒毒管理局（新疆生产建设兵团）出具的属于监狱企业的证明文件。监狱企业视同</w:t>
            </w:r>
            <w:r>
              <w:rPr>
                <w:rFonts w:hint="eastAsia" w:ascii="宋体" w:hAnsi="宋体" w:eastAsia="宋体" w:cs="宋体"/>
                <w:b/>
                <w:bCs/>
                <w:color w:val="000000"/>
                <w:szCs w:val="21"/>
              </w:rPr>
              <w:t>小型、微型企业。</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236" w:hRule="atLeast"/>
          <w:jc w:val="center"/>
        </w:trPr>
        <w:tc>
          <w:tcPr>
            <w:tcW w:w="1012" w:type="dxa"/>
            <w:vMerge w:val="continue"/>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textAlignment w:val="auto"/>
              <w:outlineLvl w:val="9"/>
              <w:rPr>
                <w:rFonts w:hint="eastAsia" w:ascii="宋体" w:hAnsi="宋体" w:eastAsia="宋体" w:cs="宋体"/>
                <w:b/>
                <w:color w:val="auto"/>
                <w:sz w:val="21"/>
                <w:szCs w:val="21"/>
                <w:highlight w:val="none"/>
                <w:lang w:eastAsia="zh-CN"/>
              </w:rPr>
            </w:pPr>
          </w:p>
        </w:tc>
        <w:tc>
          <w:tcPr>
            <w:tcW w:w="1536" w:type="dxa"/>
            <w:vMerge w:val="continue"/>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b/>
                <w:color w:val="auto"/>
                <w:sz w:val="21"/>
                <w:szCs w:val="21"/>
                <w:highlight w:val="none"/>
                <w:lang w:eastAsia="zh-CN"/>
              </w:rPr>
            </w:pPr>
          </w:p>
        </w:tc>
        <w:tc>
          <w:tcPr>
            <w:tcW w:w="6811"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360" w:lineRule="exact"/>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color w:val="000000"/>
                <w:szCs w:val="21"/>
              </w:rPr>
              <w:t>（3）根据财政部、民政部、中国残疾人联合会《关于促进残疾人就业政府采购政策的通知》（财库[2017]141号），在政府采购活动中，残疾人福利性单位视同小型、微型企业。投标人属于残疾人福利性单位的，按照</w:t>
            </w:r>
            <w:r>
              <w:rPr>
                <w:rFonts w:hint="eastAsia" w:ascii="宋体" w:hAnsi="宋体" w:eastAsia="宋体" w:cs="宋体"/>
                <w:color w:val="000000"/>
                <w:szCs w:val="21"/>
                <w:lang w:eastAsia="zh-CN"/>
              </w:rPr>
              <w:t>谈判文件</w:t>
            </w:r>
            <w:r>
              <w:rPr>
                <w:rFonts w:hint="eastAsia" w:ascii="宋体" w:hAnsi="宋体" w:eastAsia="宋体" w:cs="宋体"/>
                <w:color w:val="000000"/>
                <w:szCs w:val="21"/>
              </w:rPr>
              <w:t>格式提供残疾人福利性单位声明函。</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841" w:hRule="atLeast"/>
          <w:jc w:val="center"/>
        </w:trPr>
        <w:tc>
          <w:tcPr>
            <w:tcW w:w="1012"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textAlignment w:val="auto"/>
              <w:outlineLvl w:val="9"/>
              <w:rPr>
                <w:rFonts w:hint="eastAsia" w:ascii="宋体" w:hAnsi="宋体" w:eastAsia="宋体" w:cs="宋体"/>
                <w:b/>
                <w:bCs w:val="0"/>
                <w:color w:val="auto"/>
                <w:sz w:val="21"/>
                <w:szCs w:val="21"/>
                <w:highlight w:val="none"/>
              </w:rPr>
            </w:pPr>
          </w:p>
        </w:tc>
        <w:tc>
          <w:tcPr>
            <w:tcW w:w="8347" w:type="dxa"/>
            <w:gridSpan w:val="2"/>
            <w:noWrap w:val="0"/>
            <w:vAlign w:val="center"/>
          </w:tcPr>
          <w:p>
            <w:pPr>
              <w:keepNext w:val="0"/>
              <w:keepLines w:val="0"/>
              <w:pageBreakBefore w:val="0"/>
              <w:kinsoku/>
              <w:wordWrap/>
              <w:overflowPunct/>
              <w:topLinePunct w:val="0"/>
              <w:autoSpaceDE/>
              <w:autoSpaceDN/>
              <w:bidi w:val="0"/>
              <w:adjustRightInd/>
              <w:spacing w:line="360" w:lineRule="exact"/>
              <w:jc w:val="both"/>
              <w:textAlignment w:val="auto"/>
              <w:rPr>
                <w:rFonts w:hint="eastAsia" w:ascii="宋体" w:hAnsi="宋体" w:eastAsia="宋体" w:cs="宋体"/>
                <w:kern w:val="0"/>
                <w:szCs w:val="21"/>
              </w:rPr>
            </w:pPr>
            <w:r>
              <w:rPr>
                <w:rFonts w:hint="eastAsia" w:ascii="宋体" w:hAnsi="宋体" w:eastAsia="宋体" w:cs="宋体"/>
                <w:kern w:val="0"/>
                <w:szCs w:val="21"/>
              </w:rPr>
              <w:t>注：</w:t>
            </w:r>
          </w:p>
          <w:p>
            <w:pPr>
              <w:keepNext w:val="0"/>
              <w:keepLines w:val="0"/>
              <w:pageBreakBefore w:val="0"/>
              <w:numPr>
                <w:ilvl w:val="0"/>
                <w:numId w:val="6"/>
              </w:numPr>
              <w:kinsoku/>
              <w:wordWrap/>
              <w:overflowPunct/>
              <w:topLinePunct w:val="0"/>
              <w:autoSpaceDE/>
              <w:autoSpaceDN/>
              <w:bidi w:val="0"/>
              <w:adjustRightInd/>
              <w:spacing w:line="3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除法律、法规和规章规定外，</w:t>
            </w:r>
            <w:r>
              <w:rPr>
                <w:rFonts w:hint="eastAsia" w:ascii="宋体" w:hAnsi="宋体" w:eastAsia="宋体" w:cs="宋体"/>
                <w:kern w:val="0"/>
                <w:szCs w:val="21"/>
                <w:lang w:eastAsia="zh-CN"/>
              </w:rPr>
              <w:t>谈判文件</w:t>
            </w:r>
            <w:r>
              <w:rPr>
                <w:rFonts w:hint="eastAsia" w:ascii="宋体" w:hAnsi="宋体" w:eastAsia="宋体" w:cs="宋体"/>
                <w:kern w:val="0"/>
                <w:szCs w:val="21"/>
              </w:rPr>
              <w:t>中用“拒绝”、“不接受”、“无效”、“不得”等文字规定，对其中任何一条的偏离，在评审时将其视为无效文件。未用上述文字规定或符</w:t>
            </w:r>
          </w:p>
          <w:p>
            <w:pPr>
              <w:keepNext w:val="0"/>
              <w:keepLines w:val="0"/>
              <w:pageBreakBefore w:val="0"/>
              <w:numPr>
                <w:ilvl w:val="0"/>
                <w:numId w:val="0"/>
              </w:numPr>
              <w:kinsoku/>
              <w:wordWrap/>
              <w:overflowPunct/>
              <w:topLinePunct w:val="0"/>
              <w:autoSpaceDE/>
              <w:autoSpaceDN/>
              <w:bidi w:val="0"/>
              <w:adjustRightInd/>
              <w:spacing w:line="360" w:lineRule="exact"/>
              <w:jc w:val="both"/>
              <w:textAlignment w:val="auto"/>
              <w:rPr>
                <w:rFonts w:hint="eastAsia" w:ascii="宋体" w:hAnsi="宋体" w:eastAsia="宋体" w:cs="宋体"/>
                <w:kern w:val="0"/>
                <w:szCs w:val="21"/>
              </w:rPr>
            </w:pPr>
            <w:r>
              <w:rPr>
                <w:rFonts w:hint="eastAsia" w:ascii="宋体" w:hAnsi="宋体" w:eastAsia="宋体" w:cs="宋体"/>
                <w:kern w:val="0"/>
                <w:szCs w:val="21"/>
              </w:rPr>
              <w:t>号标注的条款为非实质性要求条款(即一般条款)。</w:t>
            </w:r>
          </w:p>
          <w:p>
            <w:pPr>
              <w:keepNext w:val="0"/>
              <w:keepLines w:val="0"/>
              <w:pageBreakBefore w:val="0"/>
              <w:kinsoku/>
              <w:wordWrap/>
              <w:overflowPunct/>
              <w:topLinePunct w:val="0"/>
              <w:autoSpaceDE/>
              <w:autoSpaceDN/>
              <w:bidi w:val="0"/>
              <w:adjustRightInd/>
              <w:spacing w:line="360" w:lineRule="exact"/>
              <w:jc w:val="center"/>
              <w:textAlignment w:val="auto"/>
              <w:rPr>
                <w:rFonts w:hint="eastAsia" w:ascii="宋体" w:hAnsi="宋体" w:eastAsia="宋体" w:cs="宋体"/>
                <w:b/>
                <w:bCs w:val="0"/>
                <w:color w:val="auto"/>
                <w:sz w:val="21"/>
                <w:szCs w:val="21"/>
                <w:highlight w:val="none"/>
              </w:rPr>
            </w:pPr>
            <w:r>
              <w:rPr>
                <w:rFonts w:hint="eastAsia" w:ascii="宋体" w:hAnsi="宋体" w:eastAsia="宋体" w:cs="宋体"/>
                <w:kern w:val="0"/>
                <w:szCs w:val="21"/>
              </w:rPr>
              <w:t>2、除非另有特殊说明，若本</w:t>
            </w:r>
            <w:r>
              <w:rPr>
                <w:rFonts w:hint="eastAsia" w:ascii="宋体" w:hAnsi="宋体" w:eastAsia="宋体" w:cs="宋体"/>
                <w:kern w:val="0"/>
                <w:szCs w:val="21"/>
                <w:lang w:eastAsia="zh-CN"/>
              </w:rPr>
              <w:t>谈判文件</w:t>
            </w:r>
            <w:r>
              <w:rPr>
                <w:rFonts w:hint="eastAsia" w:ascii="宋体" w:hAnsi="宋体" w:eastAsia="宋体" w:cs="宋体"/>
                <w:kern w:val="0"/>
                <w:szCs w:val="21"/>
              </w:rPr>
              <w:t>中引用了某一品牌、型号或生产供应商名称，均是指参照该品牌、型号或生产供应商的产品或服务，所引用的品牌、型号或生产供应商不构成对投标的限制。若采用的外文术语与某一供应商或某一产品使用的术语相同，并非表示指定了该供应商或该产品。</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841" w:hRule="atLeast"/>
          <w:jc w:val="center"/>
        </w:trPr>
        <w:tc>
          <w:tcPr>
            <w:tcW w:w="9359" w:type="dxa"/>
            <w:gridSpan w:val="3"/>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b/>
                <w:bCs w:val="0"/>
                <w:color w:val="auto"/>
                <w:sz w:val="21"/>
                <w:szCs w:val="21"/>
                <w:highlight w:val="none"/>
              </w:rPr>
            </w:pPr>
            <w:r>
              <w:rPr>
                <w:rFonts w:hint="eastAsia" w:ascii="宋体" w:hAnsi="宋体" w:eastAsia="宋体" w:cs="宋体"/>
                <w:b/>
                <w:bCs w:val="0"/>
                <w:color w:val="auto"/>
                <w:sz w:val="21"/>
                <w:szCs w:val="21"/>
                <w:highlight w:val="none"/>
              </w:rPr>
              <w:t>备注</w:t>
            </w:r>
            <w:r>
              <w:rPr>
                <w:rFonts w:hint="eastAsia" w:ascii="宋体" w:hAnsi="宋体" w:eastAsia="宋体" w:cs="宋体"/>
                <w:b/>
                <w:bCs w:val="0"/>
                <w:color w:val="auto"/>
                <w:sz w:val="21"/>
                <w:szCs w:val="21"/>
                <w:highlight w:val="none"/>
                <w:lang w:eastAsia="zh-CN"/>
              </w:rPr>
              <w:t>：</w:t>
            </w:r>
            <w:r>
              <w:rPr>
                <w:rFonts w:hint="eastAsia" w:ascii="宋体" w:hAnsi="宋体" w:eastAsia="宋体" w:cs="宋体"/>
                <w:b/>
                <w:bCs w:val="0"/>
                <w:color w:val="auto"/>
                <w:sz w:val="21"/>
                <w:szCs w:val="21"/>
                <w:highlight w:val="none"/>
              </w:rPr>
              <w:t>投标人使用相同IP地址的，一经发现，</w:t>
            </w:r>
            <w:r>
              <w:rPr>
                <w:rFonts w:hint="eastAsia" w:ascii="宋体" w:hAnsi="宋体" w:eastAsia="宋体" w:cs="宋体"/>
                <w:b/>
                <w:bCs w:val="0"/>
                <w:color w:val="auto"/>
                <w:sz w:val="21"/>
                <w:szCs w:val="21"/>
                <w:highlight w:val="none"/>
                <w:lang w:eastAsia="zh-CN"/>
              </w:rPr>
              <w:t>相关</w:t>
            </w:r>
            <w:r>
              <w:rPr>
                <w:rFonts w:hint="eastAsia" w:ascii="宋体" w:hAnsi="宋体" w:eastAsia="宋体" w:cs="宋体"/>
                <w:b/>
                <w:bCs w:val="0"/>
                <w:color w:val="auto"/>
                <w:sz w:val="21"/>
                <w:szCs w:val="21"/>
                <w:highlight w:val="none"/>
              </w:rPr>
              <w:t>部门将进一步核实，查实后按串通投标处理</w:t>
            </w:r>
            <w:r>
              <w:rPr>
                <w:rFonts w:hint="eastAsia" w:ascii="宋体" w:hAnsi="宋体" w:eastAsia="宋体" w:cs="宋体"/>
                <w:b/>
                <w:bCs w:val="0"/>
                <w:color w:val="auto"/>
                <w:sz w:val="21"/>
                <w:szCs w:val="21"/>
                <w:highlight w:val="none"/>
                <w:lang w:eastAsia="zh-CN"/>
              </w:rPr>
              <w:t>。</w:t>
            </w:r>
          </w:p>
        </w:tc>
      </w:tr>
    </w:tbl>
    <w:p>
      <w:pPr>
        <w:pageBreakBefore/>
        <w:shd w:val="clear" w:color="auto" w:fill="auto"/>
        <w:spacing w:before="312" w:beforeLines="100" w:after="312" w:afterLines="100" w:line="440" w:lineRule="exact"/>
        <w:jc w:val="center"/>
        <w:outlineLvl w:val="1"/>
        <w:rPr>
          <w:rFonts w:hint="eastAsia" w:ascii="宋体" w:hAnsi="宋体" w:eastAsia="宋体" w:cs="宋体"/>
          <w:b/>
          <w:color w:val="auto"/>
          <w:sz w:val="28"/>
          <w:szCs w:val="32"/>
          <w:highlight w:val="none"/>
        </w:rPr>
      </w:pPr>
      <w:bookmarkStart w:id="2" w:name="OLE_LINK4"/>
      <w:r>
        <w:rPr>
          <w:rFonts w:hint="eastAsia" w:ascii="宋体" w:hAnsi="宋体" w:eastAsia="宋体" w:cs="宋体"/>
          <w:b/>
          <w:color w:val="auto"/>
          <w:sz w:val="28"/>
          <w:szCs w:val="28"/>
          <w:highlight w:val="none"/>
        </w:rPr>
        <w:t>二、投标人须知</w:t>
      </w:r>
    </w:p>
    <w:p>
      <w:pPr>
        <w:shd w:val="clear" w:color="auto" w:fill="auto"/>
        <w:spacing w:line="440" w:lineRule="exact"/>
        <w:jc w:val="center"/>
        <w:outlineLvl w:val="2"/>
        <w:rPr>
          <w:rFonts w:hint="eastAsia" w:ascii="宋体" w:hAnsi="宋体" w:eastAsia="宋体" w:cs="宋体"/>
          <w:color w:val="auto"/>
          <w:sz w:val="28"/>
          <w:szCs w:val="28"/>
          <w:highlight w:val="none"/>
        </w:rPr>
      </w:pPr>
      <w:bookmarkStart w:id="3" w:name="_Toc469495724"/>
      <w:r>
        <w:rPr>
          <w:rFonts w:hint="eastAsia" w:ascii="宋体" w:hAnsi="宋体" w:eastAsia="宋体" w:cs="宋体"/>
          <w:b/>
          <w:color w:val="auto"/>
          <w:sz w:val="28"/>
          <w:szCs w:val="28"/>
          <w:highlight w:val="none"/>
        </w:rPr>
        <w:t>（一）</w:t>
      </w:r>
      <w:r>
        <w:rPr>
          <w:rFonts w:hint="eastAsia" w:ascii="宋体" w:hAnsi="宋体" w:eastAsia="宋体" w:cs="宋体"/>
          <w:b/>
          <w:color w:val="auto"/>
          <w:sz w:val="28"/>
          <w:szCs w:val="32"/>
          <w:highlight w:val="none"/>
        </w:rPr>
        <w:t>总  则</w:t>
      </w:r>
      <w:bookmarkEnd w:id="3"/>
    </w:p>
    <w:p>
      <w:pPr>
        <w:shd w:val="clear" w:color="auto" w:fill="auto"/>
        <w:snapToGrid w:val="0"/>
        <w:spacing w:line="44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1.项目概况</w:t>
      </w:r>
    </w:p>
    <w:p>
      <w:pPr>
        <w:shd w:val="clear" w:color="auto" w:fill="auto"/>
        <w:snapToGrid w:val="0"/>
        <w:spacing w:line="440" w:lineRule="exact"/>
        <w:ind w:firstLine="426"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1.1本次招标采购项目名称：见投标人须知前附表。</w:t>
      </w:r>
    </w:p>
    <w:p>
      <w:pPr>
        <w:shd w:val="clear" w:color="auto" w:fill="auto"/>
        <w:snapToGrid w:val="0"/>
        <w:spacing w:line="440" w:lineRule="exact"/>
        <w:ind w:firstLine="852" w:firstLineChars="4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项目编号：见投标人须知前附表。</w:t>
      </w:r>
    </w:p>
    <w:p>
      <w:pPr>
        <w:shd w:val="clear" w:color="auto" w:fill="auto"/>
        <w:snapToGrid w:val="0"/>
        <w:spacing w:line="440" w:lineRule="exact"/>
        <w:ind w:firstLine="852" w:firstLineChars="4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招标人：见投标人须知前附表。</w:t>
      </w:r>
    </w:p>
    <w:p>
      <w:pPr>
        <w:ind w:firstLine="852" w:firstLineChars="400"/>
        <w:jc w:val="both"/>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供货期（服务周期）：详见</w:t>
      </w:r>
      <w:r>
        <w:rPr>
          <w:rFonts w:hint="eastAsia" w:ascii="宋体" w:hAnsi="宋体" w:eastAsia="宋体" w:cs="宋体"/>
          <w:color w:val="auto"/>
          <w:szCs w:val="21"/>
          <w:highlight w:val="none"/>
          <w:lang w:val="en-US" w:eastAsia="zh-CN"/>
        </w:rPr>
        <w:t>谈判</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第四章采购内容及技术要求</w:t>
      </w:r>
    </w:p>
    <w:p>
      <w:pPr>
        <w:shd w:val="clear" w:color="auto" w:fill="auto"/>
        <w:snapToGrid w:val="0"/>
        <w:spacing w:line="440" w:lineRule="exact"/>
        <w:ind w:firstLine="852" w:firstLineChars="4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供货地点：详见</w:t>
      </w:r>
      <w:r>
        <w:rPr>
          <w:rFonts w:hint="eastAsia" w:ascii="宋体" w:hAnsi="宋体" w:eastAsia="宋体" w:cs="宋体"/>
          <w:color w:val="auto"/>
          <w:szCs w:val="21"/>
          <w:highlight w:val="none"/>
          <w:lang w:val="en-US" w:eastAsia="zh-CN"/>
        </w:rPr>
        <w:t>谈判</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第四章采购内容及技术要求</w:t>
      </w:r>
    </w:p>
    <w:p>
      <w:pPr>
        <w:shd w:val="clear" w:color="auto" w:fill="auto"/>
        <w:snapToGrid w:val="0"/>
        <w:spacing w:line="440" w:lineRule="exact"/>
        <w:ind w:firstLine="426"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1.2招标人及联系人:见投标人须知前附表。</w:t>
      </w:r>
    </w:p>
    <w:p>
      <w:pPr>
        <w:shd w:val="clear" w:color="auto" w:fill="auto"/>
        <w:snapToGrid w:val="0"/>
        <w:spacing w:line="440" w:lineRule="exact"/>
        <w:ind w:firstLine="745" w:firstLineChars="35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 xml:space="preserve"> 代理机构及联系人:见投标人须知前附表。</w:t>
      </w:r>
    </w:p>
    <w:p>
      <w:pPr>
        <w:shd w:val="clear" w:color="auto" w:fill="auto"/>
        <w:snapToGrid w:val="0"/>
        <w:spacing w:line="44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1.3资金来源：见投标人须知前附表。</w:t>
      </w:r>
    </w:p>
    <w:p>
      <w:pPr>
        <w:shd w:val="clear" w:color="auto" w:fill="auto"/>
        <w:snapToGrid w:val="0"/>
        <w:spacing w:line="44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1.4本项目预算：见投标人须知前附表。</w:t>
      </w:r>
    </w:p>
    <w:p>
      <w:pPr>
        <w:shd w:val="clear" w:color="auto" w:fill="auto"/>
        <w:snapToGrid w:val="0"/>
        <w:spacing w:line="44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1.5本项目控制价：详见</w:t>
      </w:r>
      <w:r>
        <w:rPr>
          <w:rFonts w:hint="eastAsia" w:ascii="宋体" w:hAnsi="宋体" w:eastAsia="宋体" w:cs="宋体"/>
          <w:color w:val="auto"/>
          <w:szCs w:val="21"/>
          <w:highlight w:val="none"/>
          <w:lang w:val="en-US" w:eastAsia="zh-CN"/>
        </w:rPr>
        <w:t>谈判</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第四章采购内容及技术要求</w:t>
      </w:r>
    </w:p>
    <w:p>
      <w:pPr>
        <w:shd w:val="clear" w:color="auto" w:fill="auto"/>
        <w:snapToGrid w:val="0"/>
        <w:spacing w:line="44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2.招标范围：</w:t>
      </w:r>
    </w:p>
    <w:p>
      <w:pPr>
        <w:shd w:val="clear" w:color="auto" w:fill="auto"/>
        <w:snapToGrid w:val="0"/>
        <w:spacing w:line="440" w:lineRule="exact"/>
        <w:ind w:firstLine="426"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2.1 采购内容：详见</w:t>
      </w:r>
      <w:r>
        <w:rPr>
          <w:rFonts w:hint="eastAsia" w:ascii="宋体" w:hAnsi="宋体" w:eastAsia="宋体" w:cs="宋体"/>
          <w:color w:val="auto"/>
          <w:szCs w:val="21"/>
          <w:highlight w:val="none"/>
          <w:lang w:val="en-US" w:eastAsia="zh-CN"/>
        </w:rPr>
        <w:t>谈判</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第四章采购内容及技术要求</w:t>
      </w:r>
    </w:p>
    <w:p>
      <w:pPr>
        <w:shd w:val="clear" w:color="auto" w:fill="auto"/>
        <w:snapToGrid w:val="0"/>
        <w:spacing w:line="44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2.2 技术要求：详见</w:t>
      </w:r>
      <w:r>
        <w:rPr>
          <w:rFonts w:hint="eastAsia" w:ascii="宋体" w:hAnsi="宋体" w:eastAsia="宋体" w:cs="宋体"/>
          <w:color w:val="auto"/>
          <w:szCs w:val="21"/>
          <w:highlight w:val="none"/>
          <w:lang w:val="en-US" w:eastAsia="zh-CN"/>
        </w:rPr>
        <w:t>谈判</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第四章采购内容及技术要求。</w:t>
      </w:r>
    </w:p>
    <w:p>
      <w:pPr>
        <w:shd w:val="clear" w:color="auto" w:fill="auto"/>
        <w:snapToGrid w:val="0"/>
        <w:spacing w:line="44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3.标包划分：</w:t>
      </w:r>
    </w:p>
    <w:p>
      <w:pPr>
        <w:shd w:val="clear" w:color="auto" w:fill="auto"/>
        <w:snapToGrid w:val="0"/>
        <w:spacing w:line="440" w:lineRule="exact"/>
        <w:ind w:firstLine="426"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3.1本项目划分：</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1</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个标包</w:t>
      </w:r>
      <w:r>
        <w:rPr>
          <w:rFonts w:hint="eastAsia" w:ascii="宋体" w:hAnsi="宋体" w:eastAsia="宋体" w:cs="宋体"/>
          <w:color w:val="auto"/>
          <w:kern w:val="0"/>
          <w:szCs w:val="21"/>
          <w:highlight w:val="none"/>
        </w:rPr>
        <w:t>。</w:t>
      </w:r>
    </w:p>
    <w:p>
      <w:pPr>
        <w:shd w:val="clear" w:color="auto" w:fill="auto"/>
        <w:snapToGrid w:val="0"/>
        <w:spacing w:line="44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4.招标方式：</w:t>
      </w:r>
    </w:p>
    <w:p>
      <w:pPr>
        <w:shd w:val="clear" w:color="auto" w:fill="auto"/>
        <w:snapToGrid w:val="0"/>
        <w:spacing w:line="44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4.1本项目招标方式：见投标人须知前附表。</w:t>
      </w:r>
    </w:p>
    <w:p>
      <w:pPr>
        <w:shd w:val="clear" w:color="auto" w:fill="auto"/>
        <w:snapToGrid w:val="0"/>
        <w:spacing w:line="44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5.计价方式：</w:t>
      </w:r>
    </w:p>
    <w:p>
      <w:pPr>
        <w:shd w:val="clear" w:color="auto" w:fill="auto"/>
        <w:snapToGrid w:val="0"/>
        <w:spacing w:line="44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5.1本次招标项目合同采用</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单</w:t>
      </w:r>
      <w:r>
        <w:rPr>
          <w:rFonts w:hint="eastAsia" w:ascii="宋体" w:hAnsi="宋体" w:eastAsia="宋体" w:cs="宋体"/>
          <w:color w:val="auto"/>
          <w:szCs w:val="21"/>
          <w:highlight w:val="none"/>
          <w:u w:val="single"/>
          <w:lang w:eastAsia="zh-CN"/>
        </w:rPr>
        <w:t>价</w:t>
      </w:r>
      <w:r>
        <w:rPr>
          <w:rFonts w:hint="eastAsia" w:ascii="宋体" w:hAnsi="宋体" w:eastAsia="宋体" w:cs="宋体"/>
          <w:color w:val="auto"/>
          <w:szCs w:val="21"/>
          <w:highlight w:val="none"/>
          <w:u w:val="single"/>
        </w:rPr>
        <w:t xml:space="preserve"> 。</w:t>
      </w:r>
    </w:p>
    <w:p>
      <w:pPr>
        <w:shd w:val="clear" w:color="auto" w:fill="auto"/>
        <w:snapToGrid w:val="0"/>
        <w:spacing w:line="44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6.评标办法：</w:t>
      </w:r>
    </w:p>
    <w:p>
      <w:pPr>
        <w:shd w:val="clear" w:color="auto" w:fill="auto"/>
        <w:snapToGrid w:val="0"/>
        <w:spacing w:line="44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6.1本次招标评标采用</w:t>
      </w:r>
      <w:r>
        <w:rPr>
          <w:rFonts w:hint="eastAsia" w:ascii="宋体" w:hAnsi="宋体" w:eastAsia="宋体" w:cs="宋体"/>
          <w:color w:val="auto"/>
          <w:szCs w:val="21"/>
          <w:highlight w:val="none"/>
          <w:u w:val="single"/>
        </w:rPr>
        <w:t xml:space="preserve">  </w:t>
      </w:r>
      <w:r>
        <w:rPr>
          <w:rFonts w:hint="eastAsia" w:ascii="宋体" w:hAnsi="宋体" w:eastAsia="宋体" w:cs="宋体"/>
          <w:b/>
          <w:bCs/>
          <w:color w:val="auto"/>
          <w:szCs w:val="21"/>
          <w:highlight w:val="none"/>
          <w:u w:val="single"/>
          <w:lang w:val="en-US" w:eastAsia="zh-CN"/>
        </w:rPr>
        <w:t>最低投标价法</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（详见第三章评标办法）</w:t>
      </w:r>
    </w:p>
    <w:p>
      <w:pPr>
        <w:shd w:val="clear" w:color="auto" w:fill="auto"/>
        <w:snapToGrid w:val="0"/>
        <w:spacing w:line="44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7.投标人资格：</w:t>
      </w:r>
    </w:p>
    <w:p>
      <w:pPr>
        <w:shd w:val="clear" w:color="auto" w:fill="auto"/>
        <w:snapToGrid w:val="0"/>
        <w:spacing w:line="44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7.1参与采购活动的投标人必须是满足《中华人民共和国政府采购法》规定条件的法人、其他组织或者自然人：</w:t>
      </w:r>
    </w:p>
    <w:p>
      <w:pPr>
        <w:shd w:val="clear" w:color="auto" w:fill="auto"/>
        <w:snapToGrid w:val="0"/>
        <w:spacing w:line="44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7.2由于政府采购项目的差异性，投标人在参与具体政府采购项目活动时，应仔细阅读该项目的资质要求,具体见投标人须知前附表。</w:t>
      </w:r>
    </w:p>
    <w:p>
      <w:pPr>
        <w:shd w:val="clear" w:color="auto" w:fill="auto"/>
        <w:snapToGrid w:val="0"/>
        <w:spacing w:line="44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7.3根据电子化政府采购的特点</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因未注册入库、未办理CA数字证书等原因造成无法投标或投标失败等后果由供应商自行承担。</w:t>
      </w:r>
    </w:p>
    <w:p>
      <w:pPr>
        <w:shd w:val="clear" w:color="auto" w:fill="auto"/>
        <w:snapToGrid w:val="0"/>
        <w:spacing w:line="44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7.4投标人必须确保自己在信息库中注册的信息真实、准确，并保证投标文件中的有关信息与库中的信息相一致。否则，投标人因此蒙受损失，招标人概不负责。</w:t>
      </w:r>
    </w:p>
    <w:p>
      <w:pPr>
        <w:shd w:val="clear" w:color="auto" w:fill="auto"/>
        <w:spacing w:line="44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8. 投标费用</w:t>
      </w:r>
    </w:p>
    <w:p>
      <w:pPr>
        <w:shd w:val="clear" w:color="auto" w:fill="auto"/>
        <w:snapToGrid w:val="0"/>
        <w:spacing w:line="44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8.1投标人准备和参加投标活动发生的费用自理。</w:t>
      </w:r>
    </w:p>
    <w:p>
      <w:pPr>
        <w:shd w:val="clear" w:color="auto" w:fill="auto"/>
        <w:spacing w:line="44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9.</w:t>
      </w:r>
      <w:bookmarkStart w:id="4" w:name="_Toc296602429"/>
      <w:bookmarkStart w:id="5" w:name="_Toc247513962"/>
      <w:bookmarkStart w:id="6" w:name="_Toc144974507"/>
      <w:bookmarkStart w:id="7" w:name="_Toc152042315"/>
      <w:bookmarkStart w:id="8" w:name="_Toc152045539"/>
      <w:bookmarkStart w:id="9" w:name="_Toc247527563"/>
      <w:bookmarkStart w:id="10" w:name="_Toc247592876"/>
      <w:r>
        <w:rPr>
          <w:rFonts w:hint="eastAsia" w:ascii="宋体" w:hAnsi="宋体" w:eastAsia="宋体" w:cs="宋体"/>
          <w:b/>
          <w:color w:val="auto"/>
          <w:szCs w:val="21"/>
          <w:highlight w:val="none"/>
        </w:rPr>
        <w:t xml:space="preserve"> 踏勘现场</w:t>
      </w:r>
      <w:bookmarkEnd w:id="4"/>
      <w:bookmarkEnd w:id="5"/>
      <w:bookmarkEnd w:id="6"/>
      <w:bookmarkEnd w:id="7"/>
      <w:bookmarkEnd w:id="8"/>
      <w:bookmarkEnd w:id="9"/>
      <w:bookmarkEnd w:id="10"/>
    </w:p>
    <w:p>
      <w:pPr>
        <w:shd w:val="clear" w:color="auto" w:fill="auto"/>
        <w:spacing w:line="440" w:lineRule="exact"/>
        <w:ind w:firstLine="414" w:firstLineChars="195"/>
        <w:rPr>
          <w:rFonts w:hint="eastAsia" w:ascii="宋体" w:hAnsi="宋体" w:eastAsia="宋体" w:cs="宋体"/>
          <w:color w:val="auto"/>
          <w:szCs w:val="21"/>
          <w:highlight w:val="none"/>
        </w:rPr>
      </w:pPr>
      <w:r>
        <w:rPr>
          <w:rFonts w:hint="eastAsia" w:ascii="宋体" w:hAnsi="宋体" w:eastAsia="宋体" w:cs="宋体"/>
          <w:color w:val="auto"/>
          <w:szCs w:val="21"/>
          <w:highlight w:val="none"/>
        </w:rPr>
        <w:t>9.1 投标人须知前附表规定组织踏勘现场的，招标人按投标人须知前附表规定的时间、地点组织投标人踏勘项目现场。</w:t>
      </w:r>
      <w:r>
        <w:rPr>
          <w:rFonts w:hint="eastAsia" w:ascii="宋体" w:hAnsi="宋体" w:eastAsia="宋体" w:cs="宋体"/>
          <w:color w:val="auto"/>
          <w:szCs w:val="21"/>
          <w:highlight w:val="none"/>
          <w:lang w:eastAsia="zh-CN"/>
        </w:rPr>
        <w:t>如需踏勘现场，</w:t>
      </w:r>
      <w:r>
        <w:rPr>
          <w:rFonts w:hint="eastAsia" w:ascii="宋体" w:hAnsi="宋体" w:eastAsia="宋体" w:cs="宋体"/>
          <w:color w:val="auto"/>
          <w:highlight w:val="none"/>
          <w:lang w:eastAsia="zh-CN"/>
        </w:rPr>
        <w:t>投标人自行踏勘现场的，可咨询本项目采购人或采购代理机构联系人。</w:t>
      </w:r>
      <w:r>
        <w:rPr>
          <w:rFonts w:hint="eastAsia" w:ascii="宋体" w:hAnsi="宋体" w:eastAsia="宋体" w:cs="宋体"/>
          <w:b/>
          <w:bCs/>
          <w:color w:val="auto"/>
          <w:highlight w:val="none"/>
          <w:lang w:eastAsia="zh-CN"/>
        </w:rPr>
        <w:t>投标人自行踏勘现场的，可咨询本项目采购人或采购代理机构联系人</w:t>
      </w:r>
      <w:r>
        <w:rPr>
          <w:rFonts w:hint="eastAsia" w:ascii="宋体" w:hAnsi="宋体" w:eastAsia="宋体" w:cs="宋体"/>
          <w:b w:val="0"/>
          <w:bCs w:val="0"/>
          <w:color w:val="auto"/>
          <w:highlight w:val="none"/>
          <w:lang w:eastAsia="zh-CN"/>
        </w:rPr>
        <w:t>。</w:t>
      </w:r>
      <w:r>
        <w:rPr>
          <w:rFonts w:hint="eastAsia" w:ascii="宋体" w:hAnsi="宋体" w:eastAsia="宋体" w:cs="宋体"/>
          <w:b w:val="0"/>
          <w:bCs w:val="0"/>
          <w:color w:val="auto"/>
          <w:szCs w:val="21"/>
          <w:highlight w:val="none"/>
        </w:rPr>
        <w:t xml:space="preserve"> </w:t>
      </w:r>
    </w:p>
    <w:p>
      <w:pPr>
        <w:shd w:val="clear" w:color="auto" w:fill="auto"/>
        <w:spacing w:line="440" w:lineRule="exact"/>
        <w:ind w:firstLine="414" w:firstLineChars="195"/>
        <w:rPr>
          <w:rFonts w:hint="eastAsia" w:ascii="宋体" w:hAnsi="宋体" w:eastAsia="宋体" w:cs="宋体"/>
          <w:color w:val="auto"/>
          <w:szCs w:val="21"/>
          <w:highlight w:val="none"/>
        </w:rPr>
      </w:pPr>
      <w:r>
        <w:rPr>
          <w:rFonts w:hint="eastAsia" w:ascii="宋体" w:hAnsi="宋体" w:eastAsia="宋体" w:cs="宋体"/>
          <w:color w:val="auto"/>
          <w:szCs w:val="21"/>
          <w:highlight w:val="none"/>
        </w:rPr>
        <w:t>9.2 投标人踏勘现场发生的费用自理。</w:t>
      </w:r>
    </w:p>
    <w:p>
      <w:pPr>
        <w:shd w:val="clear" w:color="auto" w:fill="auto"/>
        <w:spacing w:line="440" w:lineRule="exact"/>
        <w:ind w:firstLine="414" w:firstLineChars="195"/>
        <w:rPr>
          <w:rFonts w:hint="eastAsia" w:ascii="宋体" w:hAnsi="宋体" w:eastAsia="宋体" w:cs="宋体"/>
          <w:color w:val="auto"/>
          <w:szCs w:val="21"/>
          <w:highlight w:val="none"/>
        </w:rPr>
      </w:pPr>
      <w:r>
        <w:rPr>
          <w:rFonts w:hint="eastAsia" w:ascii="宋体" w:hAnsi="宋体" w:eastAsia="宋体" w:cs="宋体"/>
          <w:color w:val="auto"/>
          <w:szCs w:val="21"/>
          <w:highlight w:val="none"/>
        </w:rPr>
        <w:t>9.3 除招标人的原因外，投标人自行负责在踏勘现场中所发生的人员伤亡和财产损失。</w:t>
      </w:r>
    </w:p>
    <w:p>
      <w:pPr>
        <w:shd w:val="clear" w:color="auto" w:fill="auto"/>
        <w:spacing w:line="440" w:lineRule="exact"/>
        <w:ind w:firstLine="414" w:firstLineChars="195"/>
        <w:rPr>
          <w:rFonts w:hint="eastAsia" w:ascii="宋体" w:hAnsi="宋体" w:eastAsia="宋体" w:cs="宋体"/>
          <w:color w:val="auto"/>
          <w:szCs w:val="21"/>
          <w:highlight w:val="none"/>
        </w:rPr>
      </w:pPr>
      <w:r>
        <w:rPr>
          <w:rFonts w:hint="eastAsia" w:ascii="宋体" w:hAnsi="宋体" w:eastAsia="宋体" w:cs="宋体"/>
          <w:color w:val="auto"/>
          <w:szCs w:val="21"/>
          <w:highlight w:val="none"/>
        </w:rPr>
        <w:t>9.4 招标人在踏勘现场中介绍的场地和相关的周边环境情况，供投标人在编制投标文件时参考，招标人不对投标人据此作出的判断和决策负责。</w:t>
      </w:r>
      <w:bookmarkStart w:id="11" w:name="_Toc144974508"/>
      <w:bookmarkStart w:id="12" w:name="_Toc152042316"/>
      <w:bookmarkStart w:id="13" w:name="_Toc296602430"/>
      <w:bookmarkStart w:id="14" w:name="_Toc247527564"/>
      <w:bookmarkStart w:id="15" w:name="_Toc152045540"/>
      <w:bookmarkStart w:id="16" w:name="_Toc247513963"/>
      <w:bookmarkStart w:id="17" w:name="_Toc247592877"/>
    </w:p>
    <w:p>
      <w:pPr>
        <w:shd w:val="clear" w:color="auto" w:fill="auto"/>
        <w:spacing w:line="44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10. 投标预备会</w:t>
      </w:r>
      <w:bookmarkEnd w:id="11"/>
      <w:bookmarkEnd w:id="12"/>
      <w:bookmarkEnd w:id="13"/>
      <w:bookmarkEnd w:id="14"/>
      <w:bookmarkEnd w:id="15"/>
      <w:bookmarkEnd w:id="16"/>
      <w:bookmarkEnd w:id="17"/>
    </w:p>
    <w:p>
      <w:pPr>
        <w:shd w:val="clear" w:color="auto" w:fill="auto"/>
        <w:spacing w:line="440" w:lineRule="exact"/>
        <w:ind w:firstLine="414" w:firstLineChars="195"/>
        <w:rPr>
          <w:rFonts w:hint="eastAsia" w:ascii="宋体" w:hAnsi="宋体" w:eastAsia="宋体" w:cs="宋体"/>
          <w:color w:val="auto"/>
          <w:szCs w:val="21"/>
          <w:highlight w:val="none"/>
        </w:rPr>
      </w:pPr>
      <w:r>
        <w:rPr>
          <w:rFonts w:hint="eastAsia" w:ascii="宋体" w:hAnsi="宋体" w:eastAsia="宋体" w:cs="宋体"/>
          <w:color w:val="auto"/>
          <w:szCs w:val="21"/>
          <w:highlight w:val="none"/>
        </w:rPr>
        <w:t>10.1投标人须知前附表规定召开投标预备会的，招标人按投标人须知前附表规定的时间和地点召开投标预备会，澄清投标人提出的问题。</w:t>
      </w:r>
    </w:p>
    <w:p>
      <w:pPr>
        <w:shd w:val="clear" w:color="auto" w:fill="auto"/>
        <w:spacing w:line="440" w:lineRule="exact"/>
        <w:ind w:firstLine="414" w:firstLineChars="195"/>
        <w:rPr>
          <w:rFonts w:hint="eastAsia" w:ascii="宋体" w:hAnsi="宋体" w:eastAsia="宋体" w:cs="宋体"/>
          <w:color w:val="auto"/>
          <w:szCs w:val="21"/>
          <w:highlight w:val="none"/>
        </w:rPr>
      </w:pPr>
      <w:r>
        <w:rPr>
          <w:rFonts w:hint="eastAsia" w:ascii="宋体" w:hAnsi="宋体" w:eastAsia="宋体" w:cs="宋体"/>
          <w:color w:val="auto"/>
          <w:szCs w:val="21"/>
          <w:highlight w:val="none"/>
        </w:rPr>
        <w:t>10.2投标人应在投标人须知前附表规定的时间前，将提出的问题送达招标人，以便招标人澄清。</w:t>
      </w:r>
    </w:p>
    <w:p>
      <w:pPr>
        <w:shd w:val="clear" w:color="auto" w:fill="auto"/>
        <w:spacing w:line="440" w:lineRule="exact"/>
        <w:ind w:firstLine="414" w:firstLineChars="195"/>
        <w:rPr>
          <w:rFonts w:hint="eastAsia" w:ascii="宋体" w:hAnsi="宋体" w:eastAsia="宋体" w:cs="宋体"/>
          <w:color w:val="auto"/>
          <w:szCs w:val="21"/>
          <w:highlight w:val="none"/>
        </w:rPr>
      </w:pPr>
      <w:r>
        <w:rPr>
          <w:rFonts w:hint="eastAsia" w:ascii="宋体" w:hAnsi="宋体" w:eastAsia="宋体" w:cs="宋体"/>
          <w:color w:val="auto"/>
          <w:szCs w:val="21"/>
          <w:highlight w:val="none"/>
        </w:rPr>
        <w:t>10.3招标人在投标人须知前附表规定的时间，将对投标人所提的问题进行澄清。该澄清内容为</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的组成部分。</w:t>
      </w:r>
    </w:p>
    <w:p>
      <w:pPr>
        <w:shd w:val="clear" w:color="auto" w:fill="auto"/>
        <w:spacing w:line="44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11. 联合投标</w:t>
      </w:r>
    </w:p>
    <w:p>
      <w:pPr>
        <w:shd w:val="clear" w:color="auto" w:fill="auto"/>
        <w:spacing w:line="440" w:lineRule="exact"/>
        <w:ind w:firstLine="414" w:firstLineChars="195"/>
        <w:rPr>
          <w:rFonts w:hint="eastAsia" w:ascii="宋体" w:hAnsi="宋体" w:eastAsia="宋体" w:cs="宋体"/>
          <w:color w:val="auto"/>
          <w:szCs w:val="21"/>
          <w:highlight w:val="none"/>
        </w:rPr>
      </w:pPr>
      <w:r>
        <w:rPr>
          <w:rFonts w:hint="eastAsia" w:ascii="宋体" w:hAnsi="宋体" w:eastAsia="宋体" w:cs="宋体"/>
          <w:color w:val="auto"/>
          <w:szCs w:val="21"/>
          <w:highlight w:val="none"/>
        </w:rPr>
        <w:t>11.1 两个以上投标人可以组成一个投标联合体，以一个投标人的身份投标。以联合体形式参加投标的，联合体各方均应当符合《政府采购法》第二十二条规定的条件。招标人根据采购项目的特殊要求规定投标人特定条件的，联合体各方中至少应当有一方符合招标人规定的特定条件。</w:t>
      </w:r>
    </w:p>
    <w:p>
      <w:pPr>
        <w:shd w:val="clear" w:color="auto" w:fill="auto"/>
        <w:spacing w:line="400" w:lineRule="exact"/>
        <w:ind w:firstLine="414" w:firstLineChars="195"/>
        <w:rPr>
          <w:rFonts w:hint="eastAsia" w:ascii="宋体" w:hAnsi="宋体" w:eastAsia="宋体" w:cs="宋体"/>
          <w:color w:val="auto"/>
          <w:szCs w:val="21"/>
          <w:highlight w:val="none"/>
        </w:rPr>
      </w:pPr>
      <w:r>
        <w:rPr>
          <w:rFonts w:hint="eastAsia" w:ascii="宋体" w:hAnsi="宋体" w:eastAsia="宋体" w:cs="宋体"/>
          <w:color w:val="auto"/>
          <w:szCs w:val="21"/>
          <w:highlight w:val="none"/>
        </w:rPr>
        <w:t>11.2联合体各方之间应当签订共同投标协议，明确约定联合体各方承担的工作和相应的责任，并将共同投标协议连同投标文件一并提交招标人。联合体各方签订共同投标协议后，不得再以自己名义单独在同一项目中投标，也不得组成新的联合体参加同一项目投标。</w:t>
      </w:r>
    </w:p>
    <w:p>
      <w:pPr>
        <w:shd w:val="clear" w:color="auto" w:fill="auto"/>
        <w:spacing w:line="400" w:lineRule="exact"/>
        <w:ind w:firstLine="416" w:firstLineChars="196"/>
        <w:rPr>
          <w:rFonts w:hint="eastAsia" w:ascii="宋体" w:hAnsi="宋体" w:eastAsia="宋体" w:cs="宋体"/>
          <w:color w:val="auto"/>
          <w:szCs w:val="21"/>
          <w:highlight w:val="none"/>
        </w:rPr>
      </w:pPr>
      <w:r>
        <w:rPr>
          <w:rFonts w:hint="eastAsia" w:ascii="宋体" w:hAnsi="宋体" w:eastAsia="宋体" w:cs="宋体"/>
          <w:color w:val="auto"/>
          <w:szCs w:val="21"/>
          <w:highlight w:val="none"/>
        </w:rPr>
        <w:t>11.3 联合体应当确定其中一个单位为投标的全权代表，负责参加投标的一切事务，并承担投标及履约中应承担的全部责任与义务。</w:t>
      </w:r>
    </w:p>
    <w:p>
      <w:pPr>
        <w:pStyle w:val="11"/>
        <w:shd w:val="clear" w:color="auto" w:fill="auto"/>
        <w:spacing w:after="0" w:line="400" w:lineRule="exact"/>
        <w:ind w:left="0" w:leftChars="0" w:firstLine="430" w:firstLineChars="202"/>
        <w:rPr>
          <w:rFonts w:hint="eastAsia" w:ascii="宋体" w:hAnsi="宋体" w:eastAsia="宋体" w:cs="宋体"/>
          <w:color w:val="auto"/>
          <w:szCs w:val="21"/>
          <w:highlight w:val="none"/>
        </w:rPr>
      </w:pPr>
      <w:r>
        <w:rPr>
          <w:rFonts w:hint="eastAsia" w:ascii="宋体" w:hAnsi="宋体" w:eastAsia="宋体" w:cs="宋体"/>
          <w:color w:val="auto"/>
          <w:szCs w:val="21"/>
          <w:highlight w:val="none"/>
        </w:rPr>
        <w:t>11.4 联合体各方应当共同与招标人签订采购合同，就采购合同约定的事项对招标人承担连带责任。</w:t>
      </w:r>
    </w:p>
    <w:p>
      <w:pPr>
        <w:shd w:val="clear" w:color="auto" w:fill="auto"/>
        <w:spacing w:line="440" w:lineRule="exact"/>
        <w:jc w:val="lef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12.招标代理费</w:t>
      </w:r>
    </w:p>
    <w:p>
      <w:pPr>
        <w:keepNext w:val="0"/>
        <w:keepLines w:val="0"/>
        <w:pageBreakBefore w:val="0"/>
        <w:shd w:val="clear" w:color="auto" w:fill="auto"/>
        <w:kinsoku/>
        <w:wordWrap/>
        <w:overflowPunct/>
        <w:topLinePunct w:val="0"/>
        <w:bidi w:val="0"/>
        <w:snapToGrid/>
        <w:spacing w:line="360" w:lineRule="auto"/>
        <w:ind w:firstLine="426" w:firstLineChars="200"/>
        <w:textAlignment w:val="auto"/>
        <w:rPr>
          <w:rFonts w:hint="eastAsia" w:ascii="宋体" w:hAnsi="宋体" w:eastAsia="宋体" w:cs="宋体"/>
          <w:b/>
          <w:color w:val="auto"/>
          <w:szCs w:val="21"/>
          <w:highlight w:val="none"/>
        </w:rPr>
      </w:pPr>
      <w:r>
        <w:rPr>
          <w:rFonts w:hint="eastAsia" w:ascii="宋体" w:hAnsi="宋体" w:eastAsia="宋体" w:cs="宋体"/>
          <w:bCs/>
          <w:color w:val="auto"/>
          <w:szCs w:val="21"/>
          <w:highlight w:val="none"/>
        </w:rPr>
        <w:t>12.1</w:t>
      </w: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kern w:val="2"/>
          <w:sz w:val="21"/>
          <w:szCs w:val="21"/>
          <w:highlight w:val="none"/>
          <w:lang w:val="en-US" w:eastAsia="zh-CN" w:bidi="ar-SA"/>
        </w:rPr>
        <w:t>单位在领取本项目</w:t>
      </w: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kern w:val="2"/>
          <w:sz w:val="21"/>
          <w:szCs w:val="21"/>
          <w:highlight w:val="none"/>
          <w:lang w:val="en-US" w:eastAsia="zh-CN" w:bidi="ar-SA"/>
        </w:rPr>
        <w:t>通知书时，按照《国家计委关于印发招标代理服务收费管理暂行办法的通知（计价格[2002]1980号）及《招标代理服务收费有关问题》（发改办价格〔2003〕857号文）中规定向招标代理机构支付本项目代理费。收费标准如下：</w:t>
      </w:r>
    </w:p>
    <w:p>
      <w:pPr>
        <w:keepNext w:val="0"/>
        <w:keepLines w:val="0"/>
        <w:pageBreakBefore w:val="0"/>
        <w:shd w:val="clear" w:color="auto" w:fill="auto"/>
        <w:kinsoku/>
        <w:wordWrap/>
        <w:overflowPunct/>
        <w:topLinePunct w:val="0"/>
        <w:bidi w:val="0"/>
        <w:snapToGrid/>
        <w:spacing w:line="360" w:lineRule="auto"/>
        <w:ind w:firstLine="426" w:firstLineChars="200"/>
        <w:jc w:val="center"/>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招标代理服务收费标准</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3"/>
        <w:gridCol w:w="2146"/>
        <w:gridCol w:w="2146"/>
        <w:gridCol w:w="1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2393" w:type="dxa"/>
            <w:noWrap w:val="0"/>
            <w:vAlign w:val="top"/>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color w:val="auto"/>
                <w:sz w:val="21"/>
                <w:szCs w:val="21"/>
                <w:highlight w:val="none"/>
              </w:rPr>
            </w:pPr>
            <w:r>
              <w:rPr>
                <w:rFonts w:hint="eastAsia" w:ascii="宋体" w:hAnsi="宋体" w:cs="宋体"/>
                <w:b w:val="0"/>
                <w:bCs w:val="0"/>
                <w:color w:val="auto"/>
                <w:szCs w:val="21"/>
                <w:highlight w:val="none"/>
                <w:lang w:val="en-US" w:eastAsia="zh-CN"/>
              </w:rPr>
              <w:t>成交</w:t>
            </w:r>
            <w:r>
              <w:rPr>
                <w:rFonts w:hint="eastAsia" w:ascii="宋体" w:hAnsi="宋体" w:eastAsia="宋体" w:cs="宋体"/>
                <w:b w:val="0"/>
                <w:bCs w:val="0"/>
                <w:color w:val="auto"/>
                <w:sz w:val="21"/>
                <w:szCs w:val="21"/>
                <w:highlight w:val="none"/>
              </w:rPr>
              <w:t>金额（万元）</w:t>
            </w:r>
          </w:p>
        </w:tc>
        <w:tc>
          <w:tcPr>
            <w:tcW w:w="2146" w:type="dxa"/>
            <w:noWrap w:val="0"/>
            <w:vAlign w:val="top"/>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货物招标</w:t>
            </w:r>
          </w:p>
        </w:tc>
        <w:tc>
          <w:tcPr>
            <w:tcW w:w="2146" w:type="dxa"/>
            <w:noWrap w:val="0"/>
            <w:vAlign w:val="top"/>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eastAsia="zh-CN"/>
              </w:rPr>
              <w:t>服务招标</w:t>
            </w:r>
          </w:p>
        </w:tc>
        <w:tc>
          <w:tcPr>
            <w:tcW w:w="1841" w:type="dxa"/>
            <w:noWrap w:val="0"/>
            <w:vAlign w:val="top"/>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2393"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100以下</w:t>
            </w:r>
          </w:p>
        </w:tc>
        <w:tc>
          <w:tcPr>
            <w:tcW w:w="2146"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1.50%</w:t>
            </w:r>
          </w:p>
        </w:tc>
        <w:tc>
          <w:tcPr>
            <w:tcW w:w="2146"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1.50%</w:t>
            </w:r>
          </w:p>
        </w:tc>
        <w:tc>
          <w:tcPr>
            <w:tcW w:w="1841" w:type="dxa"/>
            <w:noWrap w:val="0"/>
            <w:vAlign w:val="top"/>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2393"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100-500</w:t>
            </w:r>
          </w:p>
        </w:tc>
        <w:tc>
          <w:tcPr>
            <w:tcW w:w="2146"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1.10%</w:t>
            </w:r>
          </w:p>
        </w:tc>
        <w:tc>
          <w:tcPr>
            <w:tcW w:w="2146"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0.80</w:t>
            </w:r>
            <w:r>
              <w:rPr>
                <w:rFonts w:hint="eastAsia" w:ascii="宋体" w:hAnsi="宋体" w:eastAsia="宋体" w:cs="宋体"/>
                <w:b w:val="0"/>
                <w:bCs w:val="0"/>
                <w:color w:val="auto"/>
                <w:sz w:val="21"/>
                <w:szCs w:val="21"/>
                <w:highlight w:val="none"/>
              </w:rPr>
              <w:t>%</w:t>
            </w:r>
          </w:p>
        </w:tc>
        <w:tc>
          <w:tcPr>
            <w:tcW w:w="1841" w:type="dxa"/>
            <w:noWrap w:val="0"/>
            <w:vAlign w:val="top"/>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2393"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500-1000</w:t>
            </w:r>
          </w:p>
        </w:tc>
        <w:tc>
          <w:tcPr>
            <w:tcW w:w="2146"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0.80%</w:t>
            </w:r>
          </w:p>
        </w:tc>
        <w:tc>
          <w:tcPr>
            <w:tcW w:w="2146"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0.</w:t>
            </w:r>
            <w:r>
              <w:rPr>
                <w:rFonts w:hint="eastAsia" w:ascii="宋体" w:hAnsi="宋体" w:eastAsia="宋体" w:cs="宋体"/>
                <w:b w:val="0"/>
                <w:bCs w:val="0"/>
                <w:color w:val="auto"/>
                <w:sz w:val="21"/>
                <w:szCs w:val="21"/>
                <w:highlight w:val="none"/>
                <w:lang w:val="en-US" w:eastAsia="zh-CN"/>
              </w:rPr>
              <w:t>45</w:t>
            </w:r>
            <w:r>
              <w:rPr>
                <w:rFonts w:hint="eastAsia" w:ascii="宋体" w:hAnsi="宋体" w:eastAsia="宋体" w:cs="宋体"/>
                <w:b w:val="0"/>
                <w:bCs w:val="0"/>
                <w:color w:val="auto"/>
                <w:sz w:val="21"/>
                <w:szCs w:val="21"/>
                <w:highlight w:val="none"/>
              </w:rPr>
              <w:t>%</w:t>
            </w:r>
          </w:p>
        </w:tc>
        <w:tc>
          <w:tcPr>
            <w:tcW w:w="1841" w:type="dxa"/>
            <w:noWrap w:val="0"/>
            <w:vAlign w:val="top"/>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2393"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1000-5000</w:t>
            </w:r>
          </w:p>
        </w:tc>
        <w:tc>
          <w:tcPr>
            <w:tcW w:w="2146"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0.50%</w:t>
            </w:r>
          </w:p>
        </w:tc>
        <w:tc>
          <w:tcPr>
            <w:tcW w:w="2146"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0.</w:t>
            </w:r>
            <w:r>
              <w:rPr>
                <w:rFonts w:hint="eastAsia" w:ascii="宋体" w:hAnsi="宋体" w:eastAsia="宋体" w:cs="宋体"/>
                <w:b w:val="0"/>
                <w:bCs w:val="0"/>
                <w:color w:val="auto"/>
                <w:sz w:val="21"/>
                <w:szCs w:val="21"/>
                <w:highlight w:val="none"/>
                <w:lang w:val="en-US" w:eastAsia="zh-CN"/>
              </w:rPr>
              <w:t>25</w:t>
            </w:r>
            <w:r>
              <w:rPr>
                <w:rFonts w:hint="eastAsia" w:ascii="宋体" w:hAnsi="宋体" w:eastAsia="宋体" w:cs="宋体"/>
                <w:b w:val="0"/>
                <w:bCs w:val="0"/>
                <w:color w:val="auto"/>
                <w:sz w:val="21"/>
                <w:szCs w:val="21"/>
                <w:highlight w:val="none"/>
              </w:rPr>
              <w:t>%</w:t>
            </w:r>
          </w:p>
        </w:tc>
        <w:tc>
          <w:tcPr>
            <w:tcW w:w="1841" w:type="dxa"/>
            <w:noWrap w:val="0"/>
            <w:vAlign w:val="top"/>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color w:val="auto"/>
                <w:sz w:val="21"/>
                <w:szCs w:val="21"/>
                <w:highlight w:val="none"/>
              </w:rPr>
            </w:pPr>
          </w:p>
        </w:tc>
      </w:tr>
    </w:tbl>
    <w:p>
      <w:pPr>
        <w:keepNext w:val="0"/>
        <w:keepLines w:val="0"/>
        <w:pageBreakBefore w:val="0"/>
        <w:shd w:val="clear" w:color="auto" w:fill="auto"/>
        <w:kinsoku/>
        <w:wordWrap/>
        <w:overflowPunct/>
        <w:topLinePunct w:val="0"/>
        <w:bidi w:val="0"/>
        <w:snapToGrid/>
        <w:spacing w:line="360" w:lineRule="auto"/>
        <w:ind w:firstLine="426"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招标代理服务收费按差额定率累进法计算。例如：某项目招标代理业务</w:t>
      </w: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szCs w:val="21"/>
          <w:highlight w:val="none"/>
        </w:rPr>
        <w:t>金额为2000万元，计算招标代理服务收费额如下：</w:t>
      </w:r>
    </w:p>
    <w:p>
      <w:pPr>
        <w:keepNext w:val="0"/>
        <w:keepLines w:val="0"/>
        <w:pageBreakBefore w:val="0"/>
        <w:shd w:val="clear" w:color="auto" w:fill="auto"/>
        <w:kinsoku/>
        <w:wordWrap/>
        <w:overflowPunct/>
        <w:topLinePunct w:val="0"/>
        <w:bidi w:val="0"/>
        <w:snapToGrid/>
        <w:spacing w:line="360" w:lineRule="auto"/>
        <w:ind w:firstLine="426"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100万元×1.50%=1.5（万元）；</w:t>
      </w:r>
    </w:p>
    <w:p>
      <w:pPr>
        <w:keepNext w:val="0"/>
        <w:keepLines w:val="0"/>
        <w:pageBreakBefore w:val="0"/>
        <w:shd w:val="clear" w:color="auto" w:fill="auto"/>
        <w:kinsoku/>
        <w:wordWrap/>
        <w:overflowPunct/>
        <w:topLinePunct w:val="0"/>
        <w:bidi w:val="0"/>
        <w:snapToGrid/>
        <w:spacing w:line="360" w:lineRule="auto"/>
        <w:ind w:firstLine="426"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（500-100）万元×1.10%=4.4（万元）</w:t>
      </w:r>
    </w:p>
    <w:p>
      <w:pPr>
        <w:keepNext w:val="0"/>
        <w:keepLines w:val="0"/>
        <w:pageBreakBefore w:val="0"/>
        <w:shd w:val="clear" w:color="auto" w:fill="auto"/>
        <w:kinsoku/>
        <w:wordWrap/>
        <w:overflowPunct/>
        <w:topLinePunct w:val="0"/>
        <w:bidi w:val="0"/>
        <w:snapToGrid/>
        <w:spacing w:line="360" w:lineRule="auto"/>
        <w:ind w:firstLine="426"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（1000-500）万元×0.80%=4.0（万元）</w:t>
      </w:r>
    </w:p>
    <w:p>
      <w:pPr>
        <w:keepNext w:val="0"/>
        <w:keepLines w:val="0"/>
        <w:pageBreakBefore w:val="0"/>
        <w:shd w:val="clear" w:color="auto" w:fill="auto"/>
        <w:kinsoku/>
        <w:wordWrap/>
        <w:overflowPunct/>
        <w:topLinePunct w:val="0"/>
        <w:bidi w:val="0"/>
        <w:snapToGrid/>
        <w:spacing w:line="360" w:lineRule="auto"/>
        <w:ind w:firstLine="426"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（2000-1000）万元×0.50%=5.0（万元）</w:t>
      </w:r>
    </w:p>
    <w:p>
      <w:pPr>
        <w:shd w:val="clear" w:color="auto" w:fill="auto"/>
        <w:spacing w:line="440" w:lineRule="exact"/>
        <w:ind w:left="213" w:leftChars="100" w:firstLine="319" w:firstLineChars="150"/>
        <w:jc w:val="left"/>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合计收费=1.5+4.4+4.0+5.0=14.9(万元)</w:t>
      </w:r>
    </w:p>
    <w:p>
      <w:pPr>
        <w:shd w:val="clear" w:color="auto" w:fill="auto"/>
        <w:spacing w:line="44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13.投标人应注意的事项</w:t>
      </w:r>
    </w:p>
    <w:p>
      <w:pPr>
        <w:shd w:val="clear" w:color="auto" w:fill="auto"/>
        <w:spacing w:line="440" w:lineRule="exact"/>
        <w:ind w:firstLine="426" w:firstLineChars="200"/>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13.1投标人一旦按规定缴纳了投标保证金并参加投标，即被认为接受了本</w:t>
      </w:r>
      <w:r>
        <w:rPr>
          <w:rFonts w:hint="eastAsia" w:ascii="宋体" w:hAnsi="宋体" w:eastAsia="宋体" w:cs="宋体"/>
          <w:color w:val="auto"/>
          <w:szCs w:val="21"/>
          <w:highlight w:val="none"/>
          <w:lang w:eastAsia="zh-CN"/>
        </w:rPr>
        <w:t>采购</w:t>
      </w:r>
      <w:r>
        <w:rPr>
          <w:rFonts w:hint="eastAsia" w:ascii="宋体" w:hAnsi="宋体" w:eastAsia="宋体" w:cs="宋体"/>
          <w:color w:val="auto"/>
          <w:szCs w:val="21"/>
          <w:highlight w:val="none"/>
        </w:rPr>
        <w:t>文件中的所有条件和规定。投标人必须严格按</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的要求编制投标文件，投标文件宜编制页码和目录，以便评委审核。否则，由此产生的一切后果由投标人承担。</w:t>
      </w:r>
    </w:p>
    <w:p>
      <w:pPr>
        <w:shd w:val="clear" w:color="auto" w:fill="auto"/>
        <w:spacing w:line="440" w:lineRule="exact"/>
        <w:ind w:firstLine="426" w:firstLineChars="200"/>
        <w:rPr>
          <w:rFonts w:hint="eastAsia" w:ascii="宋体" w:hAnsi="宋体" w:eastAsia="宋体" w:cs="宋体"/>
          <w:b/>
          <w:bCs w:val="0"/>
          <w:color w:val="auto"/>
          <w:szCs w:val="21"/>
          <w:highlight w:val="none"/>
        </w:rPr>
      </w:pPr>
      <w:r>
        <w:rPr>
          <w:rFonts w:hint="eastAsia" w:ascii="宋体" w:hAnsi="宋体" w:eastAsia="宋体" w:cs="宋体"/>
          <w:bCs/>
          <w:color w:val="auto"/>
          <w:szCs w:val="21"/>
          <w:highlight w:val="none"/>
        </w:rPr>
        <w:t>13.</w:t>
      </w:r>
      <w:r>
        <w:rPr>
          <w:rFonts w:hint="eastAsia" w:ascii="宋体" w:hAnsi="宋体" w:eastAsia="宋体" w:cs="宋体"/>
          <w:bCs/>
          <w:color w:val="auto"/>
          <w:szCs w:val="21"/>
          <w:highlight w:val="none"/>
          <w:lang w:val="en-US" w:eastAsia="zh-CN"/>
        </w:rPr>
        <w:t>2</w:t>
      </w:r>
      <w:r>
        <w:rPr>
          <w:rFonts w:hint="eastAsia" w:ascii="宋体" w:hAnsi="宋体" w:eastAsia="宋体" w:cs="宋体"/>
          <w:bCs/>
          <w:color w:val="auto"/>
          <w:szCs w:val="21"/>
          <w:highlight w:val="none"/>
        </w:rPr>
        <w:t xml:space="preserve"> 投标人对采购内容中规定的技术参数、规格等要求必须完全响应或优于</w:t>
      </w:r>
      <w:r>
        <w:rPr>
          <w:rFonts w:hint="eastAsia" w:ascii="宋体" w:hAnsi="宋体" w:eastAsia="宋体" w:cs="宋体"/>
          <w:bCs/>
          <w:color w:val="auto"/>
          <w:szCs w:val="21"/>
          <w:highlight w:val="none"/>
          <w:lang w:eastAsia="zh-CN"/>
        </w:rPr>
        <w:t>采购文件</w:t>
      </w:r>
      <w:r>
        <w:rPr>
          <w:rFonts w:hint="eastAsia" w:ascii="宋体" w:hAnsi="宋体" w:eastAsia="宋体" w:cs="宋体"/>
          <w:bCs/>
          <w:color w:val="auto"/>
          <w:szCs w:val="21"/>
          <w:highlight w:val="none"/>
        </w:rPr>
        <w:t>中的要求</w:t>
      </w:r>
      <w:r>
        <w:rPr>
          <w:rFonts w:hint="eastAsia" w:ascii="宋体" w:hAnsi="宋体" w:eastAsia="宋体" w:cs="宋体"/>
          <w:b/>
          <w:bCs w:val="0"/>
          <w:color w:val="auto"/>
          <w:szCs w:val="21"/>
          <w:highlight w:val="none"/>
        </w:rPr>
        <w:t>。</w:t>
      </w:r>
    </w:p>
    <w:p>
      <w:pPr>
        <w:shd w:val="clear" w:color="auto" w:fill="auto"/>
        <w:spacing w:line="440" w:lineRule="exact"/>
        <w:ind w:firstLine="416" w:firstLineChars="196"/>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13.</w:t>
      </w:r>
      <w:r>
        <w:rPr>
          <w:rFonts w:hint="eastAsia" w:ascii="宋体" w:hAnsi="宋体" w:eastAsia="宋体" w:cs="宋体"/>
          <w:bCs/>
          <w:color w:val="auto"/>
          <w:szCs w:val="21"/>
          <w:highlight w:val="none"/>
          <w:lang w:val="en-US" w:eastAsia="zh-CN"/>
        </w:rPr>
        <w:t>3</w:t>
      </w:r>
      <w:r>
        <w:rPr>
          <w:rFonts w:hint="eastAsia" w:ascii="宋体" w:hAnsi="宋体" w:eastAsia="宋体" w:cs="宋体"/>
          <w:bCs/>
          <w:color w:val="auto"/>
          <w:szCs w:val="21"/>
          <w:highlight w:val="none"/>
        </w:rPr>
        <w:t>所有投标人的投标保证金都应在</w:t>
      </w:r>
      <w:r>
        <w:rPr>
          <w:rFonts w:hint="eastAsia" w:ascii="宋体" w:hAnsi="宋体" w:eastAsia="宋体" w:cs="宋体"/>
          <w:bCs/>
          <w:color w:val="auto"/>
          <w:szCs w:val="21"/>
          <w:highlight w:val="none"/>
          <w:lang w:eastAsia="zh-CN"/>
        </w:rPr>
        <w:t>采购文件</w:t>
      </w:r>
      <w:r>
        <w:rPr>
          <w:rFonts w:hint="eastAsia" w:ascii="宋体" w:hAnsi="宋体" w:eastAsia="宋体" w:cs="宋体"/>
          <w:bCs/>
          <w:color w:val="auto"/>
          <w:szCs w:val="21"/>
          <w:highlight w:val="none"/>
        </w:rPr>
        <w:t>规定的投标保证金缴纳截止日期前缴纳。</w:t>
      </w:r>
    </w:p>
    <w:p>
      <w:pPr>
        <w:shd w:val="clear" w:color="auto" w:fill="auto"/>
        <w:spacing w:line="440" w:lineRule="exact"/>
        <w:ind w:firstLine="416" w:firstLineChars="196"/>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13.</w:t>
      </w:r>
      <w:r>
        <w:rPr>
          <w:rFonts w:hint="eastAsia" w:ascii="宋体" w:hAnsi="宋体" w:eastAsia="宋体" w:cs="宋体"/>
          <w:bCs/>
          <w:color w:val="auto"/>
          <w:szCs w:val="21"/>
          <w:highlight w:val="none"/>
          <w:lang w:val="en-US" w:eastAsia="zh-CN"/>
        </w:rPr>
        <w:t>4</w:t>
      </w:r>
      <w:r>
        <w:rPr>
          <w:rFonts w:hint="eastAsia" w:ascii="宋体" w:hAnsi="宋体" w:eastAsia="宋体" w:cs="宋体"/>
          <w:bCs/>
          <w:color w:val="auto"/>
          <w:szCs w:val="21"/>
          <w:highlight w:val="none"/>
        </w:rPr>
        <w:t>单位负责人为同一人或者存在直接控股、管理关系的不同供应商，不得参加同一合同项下的政府采购活动。</w:t>
      </w:r>
      <w:r>
        <w:rPr>
          <w:rFonts w:hint="eastAsia" w:ascii="宋体" w:hAnsi="宋体" w:eastAsia="宋体" w:cs="宋体"/>
          <w:color w:val="auto"/>
          <w:szCs w:val="21"/>
          <w:highlight w:val="none"/>
        </w:rPr>
        <w:t>为采购项目提供整体设计、规范编制或者项目管理、监理、检测等服务的供应商，不得再参加该采购项目的其他采购活动。</w:t>
      </w:r>
    </w:p>
    <w:p>
      <w:pPr>
        <w:shd w:val="clear" w:color="auto" w:fill="auto"/>
        <w:snapToGrid w:val="0"/>
        <w:spacing w:line="440" w:lineRule="exact"/>
        <w:ind w:firstLine="426" w:firstLineChars="200"/>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13.</w:t>
      </w:r>
      <w:r>
        <w:rPr>
          <w:rFonts w:hint="eastAsia" w:ascii="宋体" w:hAnsi="宋体" w:eastAsia="宋体" w:cs="宋体"/>
          <w:bCs/>
          <w:color w:val="auto"/>
          <w:szCs w:val="21"/>
          <w:highlight w:val="none"/>
          <w:lang w:val="en-US" w:eastAsia="zh-CN"/>
        </w:rPr>
        <w:t>5</w:t>
      </w:r>
      <w:r>
        <w:rPr>
          <w:rFonts w:hint="eastAsia" w:ascii="宋体" w:hAnsi="宋体" w:eastAsia="宋体" w:cs="宋体"/>
          <w:bCs/>
          <w:color w:val="auto"/>
          <w:szCs w:val="21"/>
          <w:highlight w:val="none"/>
        </w:rPr>
        <w:t>本项目</w:t>
      </w:r>
      <w:r>
        <w:rPr>
          <w:rFonts w:hint="eastAsia" w:ascii="宋体" w:hAnsi="宋体" w:eastAsia="宋体" w:cs="宋体"/>
          <w:color w:val="auto"/>
          <w:szCs w:val="21"/>
          <w:highlight w:val="none"/>
        </w:rPr>
        <w:t>因未注册入库、未办理CA数字证书等原因造成无法投标或投标失败等后果由供应商自行承担。</w:t>
      </w:r>
    </w:p>
    <w:p>
      <w:pPr>
        <w:shd w:val="clear" w:color="auto" w:fill="auto"/>
        <w:wordWrap w:val="0"/>
        <w:spacing w:line="440" w:lineRule="exact"/>
        <w:ind w:firstLine="426" w:firstLineChars="200"/>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13.</w:t>
      </w:r>
      <w:r>
        <w:rPr>
          <w:rFonts w:hint="eastAsia" w:ascii="宋体" w:hAnsi="宋体" w:eastAsia="宋体" w:cs="宋体"/>
          <w:bCs/>
          <w:color w:val="auto"/>
          <w:szCs w:val="21"/>
          <w:highlight w:val="none"/>
          <w:lang w:val="en-US" w:eastAsia="zh-CN"/>
        </w:rPr>
        <w:t>6</w:t>
      </w:r>
      <w:r>
        <w:rPr>
          <w:rFonts w:hint="eastAsia" w:ascii="宋体" w:hAnsi="宋体" w:eastAsia="宋体" w:cs="宋体"/>
          <w:bCs/>
          <w:color w:val="auto"/>
          <w:szCs w:val="21"/>
          <w:highlight w:val="none"/>
        </w:rPr>
        <w:t xml:space="preserve">  投标人被视为充分熟悉本招标项目所在地的与履行合同有关的各种情况，包括但不限于：</w:t>
      </w:r>
    </w:p>
    <w:p>
      <w:pPr>
        <w:shd w:val="clear" w:color="auto" w:fill="auto"/>
        <w:spacing w:line="400" w:lineRule="exact"/>
        <w:ind w:firstLine="319" w:firstLineChars="150"/>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（1）国家对本次投标货物和服务的生产、安装调试、验收、维修等有关法律、法规及行业管理标准；</w:t>
      </w:r>
    </w:p>
    <w:p>
      <w:pPr>
        <w:shd w:val="clear" w:color="auto" w:fill="auto"/>
        <w:spacing w:line="400" w:lineRule="exact"/>
        <w:ind w:firstLine="319" w:firstLineChars="150"/>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（2）</w:t>
      </w:r>
      <w:r>
        <w:rPr>
          <w:rFonts w:hint="eastAsia" w:ascii="宋体" w:hAnsi="宋体" w:eastAsia="宋体" w:cs="宋体"/>
          <w:bCs/>
          <w:color w:val="auto"/>
          <w:szCs w:val="21"/>
          <w:highlight w:val="none"/>
          <w:lang w:eastAsia="zh-CN"/>
        </w:rPr>
        <w:t>本地区</w:t>
      </w:r>
      <w:r>
        <w:rPr>
          <w:rFonts w:hint="eastAsia" w:ascii="宋体" w:hAnsi="宋体" w:eastAsia="宋体" w:cs="宋体"/>
          <w:bCs/>
          <w:color w:val="auto"/>
          <w:szCs w:val="21"/>
          <w:highlight w:val="none"/>
        </w:rPr>
        <w:t>有关管理部门的相关规定；</w:t>
      </w:r>
    </w:p>
    <w:p>
      <w:pPr>
        <w:shd w:val="clear" w:color="auto" w:fill="auto"/>
        <w:spacing w:line="400" w:lineRule="exact"/>
        <w:ind w:firstLine="319" w:firstLineChars="150"/>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（3）招标人的相关场地情况、基础建设、电力供应情况及相关设计标准。</w:t>
      </w:r>
    </w:p>
    <w:p>
      <w:pPr>
        <w:shd w:val="clear" w:color="auto" w:fill="auto"/>
        <w:spacing w:line="400" w:lineRule="exact"/>
        <w:ind w:firstLine="319" w:firstLineChars="150"/>
        <w:rPr>
          <w:rFonts w:hint="eastAsia" w:ascii="宋体" w:hAnsi="宋体" w:eastAsia="宋体" w:cs="宋体"/>
          <w:b/>
          <w:color w:val="auto"/>
          <w:sz w:val="28"/>
          <w:szCs w:val="28"/>
          <w:highlight w:val="none"/>
        </w:rPr>
      </w:pPr>
      <w:r>
        <w:rPr>
          <w:rFonts w:hint="eastAsia" w:ascii="宋体" w:hAnsi="宋体" w:eastAsia="宋体" w:cs="宋体"/>
          <w:bCs/>
          <w:color w:val="auto"/>
          <w:szCs w:val="21"/>
          <w:highlight w:val="none"/>
        </w:rPr>
        <w:t>本</w:t>
      </w:r>
      <w:r>
        <w:rPr>
          <w:rFonts w:hint="eastAsia" w:ascii="宋体" w:hAnsi="宋体" w:eastAsia="宋体" w:cs="宋体"/>
          <w:bCs/>
          <w:color w:val="auto"/>
          <w:szCs w:val="21"/>
          <w:highlight w:val="none"/>
          <w:lang w:eastAsia="zh-CN"/>
        </w:rPr>
        <w:t>采购文件</w:t>
      </w:r>
      <w:r>
        <w:rPr>
          <w:rFonts w:hint="eastAsia" w:ascii="宋体" w:hAnsi="宋体" w:eastAsia="宋体" w:cs="宋体"/>
          <w:bCs/>
          <w:color w:val="auto"/>
          <w:szCs w:val="21"/>
          <w:highlight w:val="none"/>
        </w:rPr>
        <w:t>不再对上述情况进行描述。</w:t>
      </w:r>
      <w:bookmarkStart w:id="18" w:name="_Toc469495725"/>
    </w:p>
    <w:p>
      <w:pPr>
        <w:shd w:val="clear" w:color="auto" w:fill="auto"/>
        <w:spacing w:before="312" w:beforeLines="100" w:after="312" w:afterLines="100" w:line="440" w:lineRule="exact"/>
        <w:jc w:val="center"/>
        <w:outlineLvl w:val="2"/>
        <w:rPr>
          <w:rFonts w:hint="eastAsia" w:ascii="宋体" w:hAnsi="宋体" w:eastAsia="宋体" w:cs="宋体"/>
          <w:b/>
          <w:color w:val="auto"/>
          <w:sz w:val="28"/>
          <w:szCs w:val="28"/>
          <w:highlight w:val="none"/>
          <w:lang w:eastAsia="zh-CN"/>
        </w:rPr>
      </w:pPr>
      <w:r>
        <w:rPr>
          <w:rFonts w:hint="eastAsia" w:ascii="宋体" w:hAnsi="宋体" w:eastAsia="宋体" w:cs="宋体"/>
          <w:b/>
          <w:color w:val="auto"/>
          <w:sz w:val="28"/>
          <w:szCs w:val="28"/>
          <w:highlight w:val="none"/>
        </w:rPr>
        <w:t>（二）</w:t>
      </w:r>
      <w:bookmarkEnd w:id="18"/>
      <w:r>
        <w:rPr>
          <w:rFonts w:hint="eastAsia" w:ascii="宋体" w:hAnsi="宋体" w:eastAsia="宋体" w:cs="宋体"/>
          <w:b/>
          <w:color w:val="auto"/>
          <w:sz w:val="28"/>
          <w:szCs w:val="28"/>
          <w:highlight w:val="none"/>
          <w:lang w:eastAsia="zh-CN"/>
        </w:rPr>
        <w:t>谈判文件</w:t>
      </w:r>
    </w:p>
    <w:p>
      <w:pPr>
        <w:shd w:val="clear" w:color="auto" w:fill="auto"/>
        <w:spacing w:line="44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14</w:t>
      </w:r>
      <w:r>
        <w:rPr>
          <w:rFonts w:hint="eastAsia" w:ascii="宋体" w:hAnsi="宋体" w:eastAsia="宋体" w:cs="宋体"/>
          <w:b/>
          <w:color w:val="auto"/>
          <w:szCs w:val="21"/>
          <w:highlight w:val="none"/>
        </w:rPr>
        <w:t xml:space="preserve">. </w:t>
      </w:r>
      <w:r>
        <w:rPr>
          <w:rFonts w:hint="eastAsia" w:ascii="宋体" w:hAnsi="宋体" w:eastAsia="宋体" w:cs="宋体"/>
          <w:b/>
          <w:color w:val="auto"/>
          <w:szCs w:val="21"/>
          <w:highlight w:val="none"/>
          <w:lang w:eastAsia="zh-CN"/>
        </w:rPr>
        <w:t>采购文件</w:t>
      </w:r>
      <w:r>
        <w:rPr>
          <w:rFonts w:hint="eastAsia" w:ascii="宋体" w:hAnsi="宋体" w:eastAsia="宋体" w:cs="宋体"/>
          <w:b/>
          <w:color w:val="auto"/>
          <w:szCs w:val="21"/>
          <w:highlight w:val="none"/>
        </w:rPr>
        <w:t>的编制依据</w:t>
      </w:r>
    </w:p>
    <w:p>
      <w:pPr>
        <w:shd w:val="clear" w:color="auto" w:fill="auto"/>
        <w:spacing w:line="44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根据《中华人民共和国政府采购法》、《政府采购货物和服务招标投标管理办法》和《中华人民共和国合同法》</w:t>
      </w:r>
      <w:r>
        <w:rPr>
          <w:rFonts w:hint="eastAsia" w:ascii="宋体" w:hAnsi="宋体" w:eastAsia="宋体" w:cs="宋体"/>
          <w:color w:val="auto"/>
          <w:spacing w:val="-2"/>
          <w:szCs w:val="21"/>
          <w:highlight w:val="none"/>
        </w:rPr>
        <w:t>等相关法律法规和规章及部、省、市级规范性文件的规定，编制本</w:t>
      </w:r>
      <w:r>
        <w:rPr>
          <w:rFonts w:hint="eastAsia" w:ascii="宋体" w:hAnsi="宋体" w:eastAsia="宋体" w:cs="宋体"/>
          <w:color w:val="auto"/>
          <w:spacing w:val="-2"/>
          <w:szCs w:val="21"/>
          <w:highlight w:val="none"/>
          <w:lang w:eastAsia="zh-CN"/>
        </w:rPr>
        <w:t>采购文件</w:t>
      </w:r>
      <w:r>
        <w:rPr>
          <w:rFonts w:hint="eastAsia" w:ascii="宋体" w:hAnsi="宋体" w:eastAsia="宋体" w:cs="宋体"/>
          <w:color w:val="auto"/>
          <w:spacing w:val="-2"/>
          <w:szCs w:val="21"/>
          <w:highlight w:val="none"/>
        </w:rPr>
        <w:t>。</w:t>
      </w:r>
    </w:p>
    <w:p>
      <w:pPr>
        <w:shd w:val="clear" w:color="auto" w:fill="auto"/>
        <w:spacing w:line="44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15</w:t>
      </w:r>
      <w:r>
        <w:rPr>
          <w:rFonts w:hint="eastAsia" w:ascii="宋体" w:hAnsi="宋体" w:eastAsia="宋体" w:cs="宋体"/>
          <w:b/>
          <w:color w:val="auto"/>
          <w:szCs w:val="21"/>
          <w:highlight w:val="none"/>
        </w:rPr>
        <w:t xml:space="preserve">. </w:t>
      </w:r>
      <w:r>
        <w:rPr>
          <w:rFonts w:hint="eastAsia" w:ascii="宋体" w:hAnsi="宋体" w:eastAsia="宋体" w:cs="宋体"/>
          <w:b/>
          <w:color w:val="auto"/>
          <w:szCs w:val="21"/>
          <w:highlight w:val="none"/>
          <w:lang w:eastAsia="zh-CN"/>
        </w:rPr>
        <w:t>采购文件</w:t>
      </w:r>
      <w:r>
        <w:rPr>
          <w:rFonts w:hint="eastAsia" w:ascii="宋体" w:hAnsi="宋体" w:eastAsia="宋体" w:cs="宋体"/>
          <w:b/>
          <w:color w:val="auto"/>
          <w:szCs w:val="21"/>
          <w:highlight w:val="none"/>
        </w:rPr>
        <w:t>的组成</w:t>
      </w:r>
    </w:p>
    <w:p>
      <w:pPr>
        <w:shd w:val="clear" w:color="auto" w:fill="auto"/>
        <w:spacing w:line="440" w:lineRule="exact"/>
        <w:ind w:firstLine="213"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 xml:space="preserve">.1 </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包括内容：</w:t>
      </w:r>
    </w:p>
    <w:p>
      <w:pPr>
        <w:shd w:val="clear" w:color="auto" w:fill="auto"/>
        <w:spacing w:line="440" w:lineRule="exact"/>
        <w:ind w:firstLine="1491" w:firstLineChars="7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第一章  </w:t>
      </w:r>
      <w:r>
        <w:rPr>
          <w:rFonts w:hint="eastAsia" w:ascii="宋体" w:hAnsi="宋体" w:eastAsia="宋体" w:cs="宋体"/>
          <w:color w:val="auto"/>
          <w:szCs w:val="21"/>
          <w:highlight w:val="none"/>
          <w:lang w:eastAsia="zh-CN"/>
        </w:rPr>
        <w:t>招</w:t>
      </w:r>
      <w:r>
        <w:rPr>
          <w:rFonts w:hint="eastAsia" w:ascii="宋体" w:hAnsi="宋体" w:eastAsia="宋体" w:cs="宋体"/>
          <w:color w:val="auto"/>
          <w:szCs w:val="21"/>
          <w:highlight w:val="none"/>
        </w:rPr>
        <w:t>标公告</w:t>
      </w:r>
    </w:p>
    <w:p>
      <w:pPr>
        <w:shd w:val="clear" w:color="auto" w:fill="auto"/>
        <w:spacing w:line="440" w:lineRule="exact"/>
        <w:ind w:firstLine="1491" w:firstLineChars="7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第二章  投标须知</w:t>
      </w:r>
    </w:p>
    <w:p>
      <w:pPr>
        <w:shd w:val="clear" w:color="auto" w:fill="auto"/>
        <w:spacing w:line="440" w:lineRule="exact"/>
        <w:ind w:firstLine="1491" w:firstLineChars="7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第三章  评标办法</w:t>
      </w:r>
    </w:p>
    <w:p>
      <w:pPr>
        <w:shd w:val="clear" w:color="auto" w:fill="auto"/>
        <w:spacing w:line="440" w:lineRule="exact"/>
        <w:ind w:firstLine="1491" w:firstLineChars="7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第四章  采购内容及技术要求</w:t>
      </w:r>
    </w:p>
    <w:p>
      <w:pPr>
        <w:shd w:val="clear" w:color="auto" w:fill="auto"/>
        <w:spacing w:line="440" w:lineRule="exact"/>
        <w:ind w:firstLine="1491" w:firstLineChars="7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第五章  合同条款及格式</w:t>
      </w:r>
    </w:p>
    <w:p>
      <w:pPr>
        <w:shd w:val="clear" w:color="auto" w:fill="auto"/>
        <w:spacing w:line="440" w:lineRule="exact"/>
        <w:ind w:firstLine="1491" w:firstLineChars="7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第六章  投标文件格式文本</w:t>
      </w:r>
    </w:p>
    <w:p>
      <w:pPr>
        <w:shd w:val="clear" w:color="auto" w:fill="auto"/>
        <w:spacing w:line="440" w:lineRule="exact"/>
        <w:ind w:firstLine="1491" w:firstLineChars="7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第七章  招标单位、招标代理机构对本文件的确认</w:t>
      </w:r>
    </w:p>
    <w:p>
      <w:pPr>
        <w:shd w:val="clear" w:color="auto" w:fill="auto"/>
        <w:spacing w:line="44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1</w:t>
      </w: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.2 除1</w:t>
      </w: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.1内容外，招标答疑亦为</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的组成部分，对招标人和投标人起约束作用。</w:t>
      </w:r>
    </w:p>
    <w:p>
      <w:pPr>
        <w:pStyle w:val="13"/>
        <w:shd w:val="clear" w:color="auto" w:fill="auto"/>
        <w:wordWrap w:val="0"/>
        <w:spacing w:line="400" w:lineRule="exact"/>
        <w:rPr>
          <w:rFonts w:hint="eastAsia" w:ascii="宋体" w:hAnsi="宋体" w:eastAsia="宋体" w:cs="宋体"/>
          <w:color w:val="auto"/>
          <w:szCs w:val="21"/>
          <w:highlight w:val="none"/>
          <w:lang w:val="en-US"/>
        </w:rPr>
      </w:pPr>
      <w:r>
        <w:rPr>
          <w:rFonts w:hint="eastAsia" w:ascii="宋体" w:hAnsi="宋体" w:eastAsia="宋体" w:cs="宋体"/>
          <w:color w:val="auto"/>
          <w:szCs w:val="21"/>
          <w:highlight w:val="none"/>
        </w:rPr>
        <w:t xml:space="preserve">   1</w:t>
      </w: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.3</w:t>
      </w:r>
      <w:r>
        <w:rPr>
          <w:rFonts w:hint="eastAsia" w:ascii="宋体" w:hAnsi="宋体" w:eastAsia="宋体" w:cs="宋体"/>
          <w:color w:val="auto"/>
          <w:szCs w:val="21"/>
          <w:highlight w:val="none"/>
          <w:u w:val="none" w:color="auto"/>
        </w:rPr>
        <w:t>投标人应仔细阅读和检查</w:t>
      </w:r>
      <w:r>
        <w:rPr>
          <w:rFonts w:hint="eastAsia" w:ascii="宋体" w:hAnsi="宋体" w:eastAsia="宋体" w:cs="宋体"/>
          <w:color w:val="auto"/>
          <w:szCs w:val="21"/>
          <w:highlight w:val="none"/>
          <w:u w:val="none" w:color="auto"/>
          <w:lang w:eastAsia="zh-CN"/>
        </w:rPr>
        <w:t>采购文件</w:t>
      </w:r>
      <w:r>
        <w:rPr>
          <w:rFonts w:hint="eastAsia" w:ascii="宋体" w:hAnsi="宋体" w:eastAsia="宋体" w:cs="宋体"/>
          <w:color w:val="auto"/>
          <w:szCs w:val="21"/>
          <w:highlight w:val="none"/>
          <w:u w:val="none" w:color="auto"/>
        </w:rPr>
        <w:t>的全部内容。如发现缺页或附件不全，应及时向招标人提出，以便补齐。如有疑问，投标人应在</w:t>
      </w:r>
      <w:r>
        <w:rPr>
          <w:rFonts w:hint="eastAsia" w:ascii="宋体" w:hAnsi="宋体" w:eastAsia="宋体" w:cs="宋体"/>
          <w:color w:val="auto"/>
          <w:szCs w:val="21"/>
          <w:highlight w:val="none"/>
        </w:rPr>
        <w:t>以书面形式一次性向采购人和采购代理机构提出同一环节的质疑</w:t>
      </w:r>
      <w:r>
        <w:rPr>
          <w:rFonts w:hint="eastAsia" w:ascii="宋体" w:hAnsi="宋体" w:eastAsia="宋体" w:cs="宋体"/>
          <w:color w:val="auto"/>
          <w:szCs w:val="21"/>
          <w:highlight w:val="none"/>
          <w:u w:val="none" w:color="auto"/>
        </w:rPr>
        <w:t>。</w:t>
      </w:r>
    </w:p>
    <w:p>
      <w:pPr>
        <w:shd w:val="clear" w:color="auto" w:fill="auto"/>
        <w:wordWrap w:val="0"/>
        <w:spacing w:line="44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1</w:t>
      </w: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4供应商认为采购文件使自己的权益受到损害的，可以自收到采购文件之日（采购文件公告期限届满之前收到采购文件的，以完成获取采购文件申请后下载采购文件的时间为准）或者采购文件公告期限届满之日（公告发布后的第6个工作日）起7个工作日内且应当在采购响应截止时间之前，以书面形式一次性向采购人和采购代理机构提出同一环节的质疑。否则，被质疑人可不予接受。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的澄清将在</w:t>
      </w:r>
      <w:r>
        <w:rPr>
          <w:rFonts w:hint="eastAsia" w:ascii="宋体" w:hAnsi="宋体" w:eastAsia="宋体" w:cs="宋体"/>
          <w:color w:val="auto"/>
          <w:szCs w:val="21"/>
          <w:highlight w:val="none"/>
          <w:lang w:eastAsia="zh-CN"/>
        </w:rPr>
        <w:t>政采云平台“更正公告”栏目予以公告</w:t>
      </w:r>
      <w:r>
        <w:rPr>
          <w:rFonts w:hint="eastAsia" w:ascii="宋体" w:hAnsi="宋体" w:eastAsia="宋体" w:cs="宋体"/>
          <w:color w:val="auto"/>
          <w:szCs w:val="21"/>
          <w:highlight w:val="none"/>
        </w:rPr>
        <w:t>，但不指明澄清问题的来源。如果澄清内容影响投标文件编制的，将相应延长投标截止时间。</w:t>
      </w:r>
    </w:p>
    <w:p>
      <w:pPr>
        <w:shd w:val="clear" w:color="auto" w:fill="auto"/>
        <w:spacing w:line="440" w:lineRule="exact"/>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1</w:t>
      </w:r>
      <w:r>
        <w:rPr>
          <w:rFonts w:hint="eastAsia" w:ascii="宋体" w:hAnsi="宋体" w:eastAsia="宋体" w:cs="宋体"/>
          <w:b/>
          <w:bCs/>
          <w:color w:val="auto"/>
          <w:szCs w:val="21"/>
          <w:highlight w:val="none"/>
          <w:lang w:val="en-US" w:eastAsia="zh-CN"/>
        </w:rPr>
        <w:t>6</w:t>
      </w:r>
      <w:r>
        <w:rPr>
          <w:rFonts w:hint="eastAsia" w:ascii="宋体" w:hAnsi="宋体" w:eastAsia="宋体" w:cs="宋体"/>
          <w:b/>
          <w:bCs/>
          <w:color w:val="auto"/>
          <w:szCs w:val="21"/>
          <w:highlight w:val="none"/>
        </w:rPr>
        <w:t xml:space="preserve">. </w:t>
      </w:r>
      <w:r>
        <w:rPr>
          <w:rFonts w:hint="eastAsia" w:ascii="宋体" w:hAnsi="宋体" w:eastAsia="宋体" w:cs="宋体"/>
          <w:b/>
          <w:bCs/>
          <w:color w:val="auto"/>
          <w:szCs w:val="21"/>
          <w:highlight w:val="none"/>
          <w:lang w:eastAsia="zh-CN"/>
        </w:rPr>
        <w:t>采购文件</w:t>
      </w:r>
      <w:r>
        <w:rPr>
          <w:rFonts w:hint="eastAsia" w:ascii="宋体" w:hAnsi="宋体" w:eastAsia="宋体" w:cs="宋体"/>
          <w:b/>
          <w:bCs/>
          <w:color w:val="auto"/>
          <w:szCs w:val="21"/>
          <w:highlight w:val="none"/>
        </w:rPr>
        <w:t>的修改、补充、解释</w:t>
      </w:r>
    </w:p>
    <w:p>
      <w:pPr>
        <w:shd w:val="clear" w:color="auto" w:fill="auto"/>
        <w:wordWrap w:val="0"/>
        <w:spacing w:line="400" w:lineRule="exact"/>
        <w:ind w:firstLine="319" w:firstLineChars="150"/>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发出后，招标人在规定的投标截止时间前可对</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进行必要的修改和补充，并以</w:t>
      </w:r>
      <w:r>
        <w:rPr>
          <w:rFonts w:hint="eastAsia" w:ascii="宋体" w:hAnsi="宋体" w:eastAsia="宋体" w:cs="宋体"/>
          <w:color w:val="auto"/>
          <w:szCs w:val="21"/>
          <w:highlight w:val="none"/>
          <w:lang w:eastAsia="zh-CN"/>
        </w:rPr>
        <w:t>更正</w:t>
      </w:r>
      <w:r>
        <w:rPr>
          <w:rFonts w:hint="eastAsia" w:ascii="宋体" w:hAnsi="宋体" w:eastAsia="宋体" w:cs="宋体"/>
          <w:color w:val="auto"/>
          <w:szCs w:val="21"/>
          <w:highlight w:val="none"/>
        </w:rPr>
        <w:t>公告形式在</w:t>
      </w:r>
      <w:r>
        <w:rPr>
          <w:rFonts w:hint="eastAsia" w:ascii="宋体" w:hAnsi="宋体" w:eastAsia="宋体" w:cs="宋体"/>
          <w:color w:val="auto"/>
          <w:szCs w:val="21"/>
          <w:highlight w:val="none"/>
          <w:lang w:eastAsia="zh-CN"/>
        </w:rPr>
        <w:t>政采云平台</w:t>
      </w: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lang w:eastAsia="zh-CN"/>
        </w:rPr>
        <w:t>更正公告</w:t>
      </w:r>
      <w:r>
        <w:rPr>
          <w:rFonts w:hint="eastAsia" w:ascii="宋体" w:hAnsi="宋体" w:eastAsia="宋体" w:cs="宋体"/>
          <w:color w:val="auto"/>
          <w:szCs w:val="21"/>
          <w:highlight w:val="none"/>
        </w:rPr>
        <w:t>”栏目予以公告，请各位投标人注意查看有关澄清内容，如不及时查看造成后果由投标人自负。</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的修改、补充等内容作为</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的组成部分，具有约束作用。</w:t>
      </w:r>
    </w:p>
    <w:p>
      <w:pPr>
        <w:shd w:val="clear" w:color="auto" w:fill="auto"/>
        <w:wordWrap w:val="0"/>
        <w:spacing w:line="400" w:lineRule="exact"/>
        <w:ind w:firstLine="319" w:firstLineChars="150"/>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 xml:space="preserve">.2 采购代理机构可视采购具体情况对已发出的采购文件进行必要的澄清、修改或者补充。澄清、修改或者补充的内容可能影响投标文件编制的，应当在投标截止时间至少15日前，在原公告发布媒体上发布澄清公告，澄清或者修改的内容为采购文件的组成部分；不足15日的，应当顺延提交投标文件的截止时间。 </w:t>
      </w:r>
    </w:p>
    <w:p>
      <w:pPr>
        <w:shd w:val="clear" w:color="auto" w:fill="auto"/>
        <w:wordWrap w:val="0"/>
        <w:spacing w:line="400" w:lineRule="exact"/>
        <w:ind w:firstLine="426" w:firstLineChars="200"/>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1</w:t>
      </w:r>
      <w:r>
        <w:rPr>
          <w:rFonts w:hint="eastAsia" w:ascii="宋体" w:hAnsi="宋体" w:eastAsia="宋体" w:cs="宋体"/>
          <w:bCs/>
          <w:color w:val="auto"/>
          <w:szCs w:val="21"/>
          <w:highlight w:val="none"/>
          <w:lang w:val="en-US" w:eastAsia="zh-CN"/>
        </w:rPr>
        <w:t>6</w:t>
      </w:r>
      <w:r>
        <w:rPr>
          <w:rFonts w:hint="eastAsia" w:ascii="宋体" w:hAnsi="宋体" w:eastAsia="宋体" w:cs="宋体"/>
          <w:bCs/>
          <w:color w:val="auto"/>
          <w:szCs w:val="21"/>
          <w:highlight w:val="none"/>
        </w:rPr>
        <w:t>.</w:t>
      </w:r>
      <w:r>
        <w:rPr>
          <w:rFonts w:hint="eastAsia" w:ascii="宋体" w:hAnsi="宋体" w:eastAsia="宋体" w:cs="宋体"/>
          <w:bCs/>
          <w:color w:val="auto"/>
          <w:szCs w:val="21"/>
          <w:highlight w:val="none"/>
          <w:lang w:val="en-US" w:eastAsia="zh-CN"/>
        </w:rPr>
        <w:t>3</w:t>
      </w:r>
      <w:r>
        <w:rPr>
          <w:rFonts w:hint="eastAsia" w:ascii="宋体" w:hAnsi="宋体" w:eastAsia="宋体" w:cs="宋体"/>
          <w:bCs/>
          <w:color w:val="auto"/>
          <w:szCs w:val="21"/>
          <w:highlight w:val="none"/>
        </w:rPr>
        <w:t xml:space="preserve"> </w:t>
      </w:r>
      <w:r>
        <w:rPr>
          <w:rFonts w:hint="eastAsia" w:ascii="宋体" w:hAnsi="宋体" w:eastAsia="宋体" w:cs="宋体"/>
          <w:color w:val="auto"/>
          <w:szCs w:val="21"/>
          <w:highlight w:val="none"/>
        </w:rPr>
        <w:t>供应商在规定的时间内未对采购文件提出疑问、质疑或要求澄清的，将视其为无异议。</w:t>
      </w:r>
    </w:p>
    <w:p>
      <w:pPr>
        <w:shd w:val="clear" w:color="auto" w:fill="auto"/>
        <w:spacing w:line="400" w:lineRule="exact"/>
        <w:ind w:firstLine="426" w:firstLineChars="200"/>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w:t>
      </w:r>
      <w:r>
        <w:rPr>
          <w:rFonts w:hint="eastAsia" w:ascii="宋体" w:hAnsi="宋体" w:eastAsia="宋体" w:cs="宋体"/>
          <w:bCs/>
          <w:color w:val="auto"/>
          <w:szCs w:val="21"/>
          <w:highlight w:val="none"/>
          <w:lang w:val="en-US" w:eastAsia="zh-CN"/>
        </w:rPr>
        <w:t>6</w:t>
      </w:r>
      <w:r>
        <w:rPr>
          <w:rFonts w:hint="eastAsia" w:ascii="宋体" w:hAnsi="宋体" w:eastAsia="宋体" w:cs="宋体"/>
          <w:bCs/>
          <w:color w:val="auto"/>
          <w:szCs w:val="21"/>
          <w:highlight w:val="none"/>
        </w:rPr>
        <w:t>.</w:t>
      </w:r>
      <w:r>
        <w:rPr>
          <w:rFonts w:hint="eastAsia" w:ascii="宋体" w:hAnsi="宋体" w:eastAsia="宋体" w:cs="宋体"/>
          <w:bCs/>
          <w:color w:val="auto"/>
          <w:szCs w:val="21"/>
          <w:highlight w:val="none"/>
          <w:lang w:val="en-US" w:eastAsia="zh-CN"/>
        </w:rPr>
        <w:t>4</w:t>
      </w:r>
      <w:r>
        <w:rPr>
          <w:rFonts w:hint="eastAsia" w:ascii="宋体" w:hAnsi="宋体" w:eastAsia="宋体" w:cs="宋体"/>
          <w:bCs/>
          <w:color w:val="auto"/>
          <w:szCs w:val="21"/>
          <w:highlight w:val="none"/>
        </w:rPr>
        <w:t xml:space="preserve"> </w:t>
      </w:r>
      <w:r>
        <w:rPr>
          <w:rFonts w:hint="eastAsia" w:ascii="宋体" w:hAnsi="宋体" w:eastAsia="宋体" w:cs="宋体"/>
          <w:bCs/>
          <w:color w:val="auto"/>
          <w:szCs w:val="21"/>
          <w:highlight w:val="none"/>
          <w:lang w:eastAsia="zh-CN"/>
        </w:rPr>
        <w:t>采购文件</w:t>
      </w:r>
      <w:r>
        <w:rPr>
          <w:rFonts w:hint="eastAsia" w:ascii="宋体" w:hAnsi="宋体" w:eastAsia="宋体" w:cs="宋体"/>
          <w:bCs/>
          <w:color w:val="auto"/>
          <w:szCs w:val="21"/>
          <w:highlight w:val="none"/>
        </w:rPr>
        <w:t>的解释</w:t>
      </w:r>
    </w:p>
    <w:p>
      <w:pPr>
        <w:shd w:val="clear" w:color="auto" w:fill="auto"/>
        <w:spacing w:line="40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由招标人（或其委托的招标代理机构）负责解释。</w:t>
      </w:r>
    </w:p>
    <w:p>
      <w:pPr>
        <w:shd w:val="clear" w:color="auto" w:fill="auto"/>
        <w:spacing w:line="400" w:lineRule="exact"/>
        <w:rPr>
          <w:rFonts w:hint="eastAsia" w:ascii="宋体" w:hAnsi="宋体" w:eastAsia="宋体" w:cs="宋体"/>
          <w:b/>
          <w:color w:val="0000FF"/>
          <w:szCs w:val="21"/>
          <w:highlight w:val="none"/>
        </w:rPr>
      </w:pPr>
      <w:r>
        <w:rPr>
          <w:rFonts w:hint="eastAsia" w:ascii="宋体" w:hAnsi="宋体" w:eastAsia="宋体" w:cs="宋体"/>
          <w:b/>
          <w:color w:val="auto"/>
          <w:szCs w:val="21"/>
          <w:highlight w:val="none"/>
        </w:rPr>
        <w:t>1</w:t>
      </w:r>
      <w:r>
        <w:rPr>
          <w:rFonts w:hint="eastAsia" w:ascii="宋体" w:hAnsi="宋体" w:eastAsia="宋体" w:cs="宋体"/>
          <w:b/>
          <w:color w:val="auto"/>
          <w:szCs w:val="21"/>
          <w:highlight w:val="none"/>
          <w:lang w:val="en-US" w:eastAsia="zh-CN"/>
        </w:rPr>
        <w:t>7</w:t>
      </w:r>
      <w:r>
        <w:rPr>
          <w:rFonts w:hint="eastAsia" w:ascii="宋体" w:hAnsi="宋体" w:eastAsia="宋体" w:cs="宋体"/>
          <w:b/>
          <w:color w:val="auto"/>
          <w:szCs w:val="21"/>
          <w:highlight w:val="none"/>
        </w:rPr>
        <w:t xml:space="preserve">. </w:t>
      </w:r>
      <w:r>
        <w:rPr>
          <w:rFonts w:hint="eastAsia" w:ascii="宋体" w:hAnsi="宋体" w:eastAsia="宋体" w:cs="宋体"/>
          <w:b/>
          <w:color w:val="auto"/>
          <w:szCs w:val="21"/>
          <w:highlight w:val="none"/>
          <w:lang w:eastAsia="zh-CN"/>
        </w:rPr>
        <w:t>采购文件</w:t>
      </w:r>
      <w:r>
        <w:rPr>
          <w:rFonts w:hint="eastAsia" w:ascii="宋体" w:hAnsi="宋体" w:eastAsia="宋体" w:cs="宋体"/>
          <w:b/>
          <w:color w:val="auto"/>
          <w:szCs w:val="21"/>
          <w:highlight w:val="none"/>
        </w:rPr>
        <w:t>的发出</w:t>
      </w:r>
    </w:p>
    <w:p>
      <w:pPr>
        <w:shd w:val="clear" w:color="auto" w:fill="auto"/>
        <w:spacing w:line="400" w:lineRule="exact"/>
        <w:ind w:firstLine="319" w:firstLineChars="150"/>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 xml:space="preserve">.1  </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的澄清、修改、补充及招标答疑等均应报</w:t>
      </w:r>
      <w:r>
        <w:rPr>
          <w:rFonts w:hint="eastAsia" w:ascii="宋体" w:hAnsi="宋体" w:eastAsia="宋体" w:cs="宋体"/>
          <w:color w:val="auto"/>
          <w:szCs w:val="21"/>
          <w:highlight w:val="none"/>
          <w:lang w:eastAsia="zh-CN"/>
        </w:rPr>
        <w:t>相关部门</w:t>
      </w:r>
      <w:r>
        <w:rPr>
          <w:rFonts w:hint="eastAsia" w:ascii="宋体" w:hAnsi="宋体" w:eastAsia="宋体" w:cs="宋体"/>
          <w:color w:val="auto"/>
          <w:szCs w:val="21"/>
          <w:highlight w:val="none"/>
        </w:rPr>
        <w:t>备案后，方可发出。</w:t>
      </w:r>
    </w:p>
    <w:p>
      <w:pPr>
        <w:shd w:val="clear" w:color="auto" w:fill="auto"/>
        <w:spacing w:line="440" w:lineRule="exact"/>
        <w:rPr>
          <w:rFonts w:hint="eastAsia" w:ascii="宋体" w:hAnsi="宋体" w:eastAsia="宋体" w:cs="宋体"/>
          <w:color w:val="auto"/>
          <w:szCs w:val="21"/>
          <w:highlight w:val="none"/>
        </w:rPr>
      </w:pPr>
      <w:bookmarkStart w:id="19" w:name="_Toc469495726"/>
      <w:r>
        <w:rPr>
          <w:rFonts w:hint="eastAsia" w:ascii="宋体" w:hAnsi="宋体" w:eastAsia="宋体" w:cs="宋体"/>
          <w:b/>
          <w:color w:val="auto"/>
          <w:szCs w:val="21"/>
          <w:highlight w:val="none"/>
        </w:rPr>
        <w:t>1</w:t>
      </w:r>
      <w:r>
        <w:rPr>
          <w:rFonts w:hint="eastAsia" w:ascii="宋体" w:hAnsi="宋体" w:eastAsia="宋体" w:cs="宋体"/>
          <w:b/>
          <w:color w:val="auto"/>
          <w:szCs w:val="21"/>
          <w:highlight w:val="none"/>
          <w:lang w:val="en-US" w:eastAsia="zh-CN"/>
        </w:rPr>
        <w:t>8</w:t>
      </w:r>
      <w:r>
        <w:rPr>
          <w:rFonts w:hint="eastAsia" w:ascii="宋体" w:hAnsi="宋体" w:eastAsia="宋体" w:cs="宋体"/>
          <w:b/>
          <w:color w:val="auto"/>
          <w:szCs w:val="21"/>
          <w:highlight w:val="none"/>
        </w:rPr>
        <w:t xml:space="preserve">. </w:t>
      </w:r>
      <w:r>
        <w:rPr>
          <w:rFonts w:hint="eastAsia" w:ascii="宋体" w:hAnsi="宋体" w:eastAsia="宋体" w:cs="宋体"/>
          <w:color w:val="auto"/>
          <w:szCs w:val="21"/>
          <w:highlight w:val="none"/>
        </w:rPr>
        <w:t>凡需要设置样品情形时，必须明确是否需要随样品提交检测报告，并明确检测机构的要求、检测内容、</w:t>
      </w:r>
      <w:r>
        <w:rPr>
          <w:rFonts w:hint="eastAsia" w:ascii="宋体" w:hAnsi="宋体" w:cs="宋体"/>
          <w:b w:val="0"/>
          <w:bCs w:val="0"/>
          <w:color w:val="auto"/>
          <w:szCs w:val="21"/>
          <w:highlight w:val="none"/>
          <w:lang w:val="en-US" w:eastAsia="zh-CN"/>
        </w:rPr>
        <w:t>成交</w:t>
      </w:r>
      <w:r>
        <w:rPr>
          <w:rFonts w:hint="eastAsia" w:ascii="宋体" w:hAnsi="宋体" w:eastAsia="宋体" w:cs="宋体"/>
          <w:b w:val="0"/>
          <w:bCs w:val="0"/>
          <w:color w:val="auto"/>
          <w:szCs w:val="21"/>
          <w:highlight w:val="none"/>
        </w:rPr>
        <w:t>样品封存</w:t>
      </w:r>
      <w:r>
        <w:rPr>
          <w:rFonts w:hint="eastAsia" w:ascii="宋体" w:hAnsi="宋体" w:eastAsia="宋体" w:cs="宋体"/>
          <w:color w:val="auto"/>
          <w:szCs w:val="21"/>
          <w:highlight w:val="none"/>
        </w:rPr>
        <w:t>等事项。（评标委员会无法判断样品是否合格且样品需要提供给第三方权威检测机构检测的,在投标人提供招标人认可的第三方权威检测机构检测报告后，评标委员会推荐的</w:t>
      </w: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szCs w:val="21"/>
          <w:highlight w:val="none"/>
        </w:rPr>
        <w:t>候选人方可生效，采购人或代理机构发布中标（成交）结果公告。</w:t>
      </w:r>
    </w:p>
    <w:p>
      <w:pPr>
        <w:shd w:val="clear" w:color="auto" w:fill="auto"/>
        <w:spacing w:line="400" w:lineRule="exact"/>
        <w:ind w:firstLine="420"/>
        <w:rPr>
          <w:rFonts w:hint="eastAsia" w:ascii="宋体" w:hAnsi="宋体" w:eastAsia="宋体" w:cs="宋体"/>
          <w:b/>
          <w:color w:val="auto"/>
          <w:sz w:val="28"/>
          <w:szCs w:val="28"/>
          <w:highlight w:val="none"/>
        </w:rPr>
      </w:pP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中应明确样品送检方式、检测费用支付方法、投标人在规定时间内无法提供第三方权威检测机构检测报告的处理方式。（</w:t>
      </w:r>
      <w:r>
        <w:rPr>
          <w:rFonts w:hint="eastAsia" w:ascii="宋体" w:hAnsi="宋体" w:eastAsia="宋体" w:cs="宋体"/>
          <w:color w:val="auto"/>
          <w:szCs w:val="21"/>
          <w:highlight w:val="none"/>
          <w:lang w:eastAsia="zh-CN"/>
        </w:rPr>
        <w:t>采购人</w:t>
      </w:r>
      <w:r>
        <w:rPr>
          <w:rFonts w:hint="eastAsia" w:ascii="宋体" w:hAnsi="宋体" w:eastAsia="宋体" w:cs="宋体"/>
          <w:color w:val="auto"/>
          <w:szCs w:val="21"/>
          <w:highlight w:val="none"/>
        </w:rPr>
        <w:t>根据项目需求按上述要求自行描述）</w:t>
      </w:r>
    </w:p>
    <w:p>
      <w:pPr>
        <w:shd w:val="clear" w:color="auto" w:fill="auto"/>
        <w:spacing w:before="312" w:beforeLines="100" w:after="312" w:afterLines="100" w:line="440" w:lineRule="exact"/>
        <w:jc w:val="center"/>
        <w:outlineLvl w:val="2"/>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（三）投标文件的编制</w:t>
      </w:r>
      <w:bookmarkEnd w:id="19"/>
    </w:p>
    <w:p>
      <w:pPr>
        <w:shd w:val="clear" w:color="auto" w:fill="auto"/>
        <w:spacing w:line="44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19</w:t>
      </w:r>
      <w:r>
        <w:rPr>
          <w:rFonts w:hint="eastAsia" w:ascii="宋体" w:hAnsi="宋体" w:eastAsia="宋体" w:cs="宋体"/>
          <w:b/>
          <w:color w:val="auto"/>
          <w:szCs w:val="21"/>
          <w:highlight w:val="none"/>
        </w:rPr>
        <w:t>. 投标的语言及度量衡单位</w:t>
      </w:r>
    </w:p>
    <w:p>
      <w:pPr>
        <w:shd w:val="clear" w:color="auto" w:fill="auto"/>
        <w:spacing w:line="440" w:lineRule="exact"/>
        <w:ind w:firstLine="287" w:firstLineChars="135"/>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19</w:t>
      </w:r>
      <w:r>
        <w:rPr>
          <w:rFonts w:hint="eastAsia" w:ascii="宋体" w:hAnsi="宋体" w:eastAsia="宋体" w:cs="宋体"/>
          <w:color w:val="auto"/>
          <w:szCs w:val="21"/>
          <w:highlight w:val="none"/>
        </w:rPr>
        <w:t>.1投标人提交的投标文件、技术文件和资料，以及投标人与招标人就有关投标的所有来往函电均应使用中文。投标文件中若有英文或其他语言文字的资料，应提供相应的中文翻译资料。对不同文本投标文件的解释发生异议的，以中文文本为准。</w:t>
      </w:r>
    </w:p>
    <w:p>
      <w:pPr>
        <w:shd w:val="clear" w:color="auto" w:fill="auto"/>
        <w:spacing w:line="440" w:lineRule="exact"/>
        <w:ind w:firstLine="287" w:firstLineChars="135"/>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19</w:t>
      </w:r>
      <w:r>
        <w:rPr>
          <w:rFonts w:hint="eastAsia" w:ascii="宋体" w:hAnsi="宋体" w:eastAsia="宋体" w:cs="宋体"/>
          <w:color w:val="auto"/>
          <w:szCs w:val="21"/>
          <w:highlight w:val="none"/>
        </w:rPr>
        <w:t>.2除</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中另有规定外，投标书所使用的度量衡均须采用法定计量单位。</w:t>
      </w:r>
    </w:p>
    <w:p>
      <w:pPr>
        <w:shd w:val="clear" w:color="auto" w:fill="auto"/>
        <w:spacing w:line="40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2</w:t>
      </w:r>
      <w:r>
        <w:rPr>
          <w:rFonts w:hint="eastAsia" w:ascii="宋体" w:hAnsi="宋体" w:eastAsia="宋体" w:cs="宋体"/>
          <w:b/>
          <w:color w:val="auto"/>
          <w:szCs w:val="21"/>
          <w:highlight w:val="none"/>
          <w:lang w:val="en-US" w:eastAsia="zh-CN"/>
        </w:rPr>
        <w:t>0</w:t>
      </w:r>
      <w:r>
        <w:rPr>
          <w:rFonts w:hint="eastAsia" w:ascii="宋体" w:hAnsi="宋体" w:eastAsia="宋体" w:cs="宋体"/>
          <w:b/>
          <w:color w:val="auto"/>
          <w:szCs w:val="21"/>
          <w:highlight w:val="none"/>
        </w:rPr>
        <w:t>. 投标文件的组成</w:t>
      </w:r>
    </w:p>
    <w:p>
      <w:pPr>
        <w:shd w:val="clear" w:color="auto" w:fill="auto"/>
        <w:spacing w:line="40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资格证明文件和商务及技术文件两部分。</w:t>
      </w:r>
    </w:p>
    <w:p>
      <w:pPr>
        <w:shd w:val="clear" w:color="auto" w:fill="auto"/>
        <w:spacing w:line="440" w:lineRule="exact"/>
        <w:rPr>
          <w:rFonts w:hint="eastAsia" w:ascii="宋体" w:hAnsi="宋体" w:eastAsia="宋体" w:cs="宋体"/>
          <w:b/>
          <w:color w:val="auto"/>
          <w:sz w:val="24"/>
          <w:szCs w:val="24"/>
          <w:highlight w:val="none"/>
          <w:lang w:eastAsia="zh-CN"/>
        </w:rPr>
      </w:pPr>
      <w:r>
        <w:rPr>
          <w:rFonts w:hint="eastAsia" w:ascii="宋体" w:hAnsi="宋体" w:eastAsia="宋体" w:cs="宋体"/>
          <w:b/>
          <w:bCs w:val="0"/>
          <w:color w:val="auto"/>
          <w:sz w:val="21"/>
          <w:szCs w:val="21"/>
          <w:highlight w:val="none"/>
        </w:rPr>
        <w:t>2</w:t>
      </w:r>
      <w:r>
        <w:rPr>
          <w:rFonts w:hint="eastAsia" w:ascii="宋体" w:hAnsi="宋体" w:eastAsia="宋体" w:cs="宋体"/>
          <w:b/>
          <w:bCs w:val="0"/>
          <w:color w:val="auto"/>
          <w:sz w:val="21"/>
          <w:szCs w:val="21"/>
          <w:highlight w:val="none"/>
          <w:lang w:val="en-US" w:eastAsia="zh-CN"/>
        </w:rPr>
        <w:t>0</w:t>
      </w:r>
      <w:r>
        <w:rPr>
          <w:rFonts w:hint="eastAsia" w:ascii="宋体" w:hAnsi="宋体" w:eastAsia="宋体" w:cs="宋体"/>
          <w:b/>
          <w:bCs w:val="0"/>
          <w:color w:val="auto"/>
          <w:sz w:val="21"/>
          <w:szCs w:val="21"/>
          <w:highlight w:val="none"/>
        </w:rPr>
        <w:t>.1资格证明文件</w:t>
      </w:r>
      <w:r>
        <w:rPr>
          <w:rFonts w:hint="eastAsia" w:ascii="宋体" w:hAnsi="宋体" w:eastAsia="宋体" w:cs="宋体"/>
          <w:b/>
          <w:bCs w:val="0"/>
          <w:color w:val="auto"/>
          <w:sz w:val="21"/>
          <w:szCs w:val="21"/>
          <w:highlight w:val="none"/>
          <w:lang w:eastAsia="zh-CN"/>
        </w:rPr>
        <w:t>（包括但不限于）</w:t>
      </w:r>
    </w:p>
    <w:p>
      <w:pPr>
        <w:shd w:val="clear" w:color="auto" w:fill="auto"/>
        <w:spacing w:line="440" w:lineRule="exact"/>
        <w:ind w:firstLine="312" w:firstLineChars="147"/>
        <w:rPr>
          <w:rFonts w:hint="eastAsia" w:ascii="宋体" w:hAnsi="宋体" w:eastAsia="宋体" w:cs="宋体"/>
          <w:color w:val="auto"/>
          <w:szCs w:val="21"/>
          <w:highlight w:val="none"/>
        </w:rPr>
      </w:pPr>
      <w:r>
        <w:rPr>
          <w:rFonts w:hint="eastAsia" w:ascii="宋体" w:hAnsi="宋体" w:eastAsia="宋体" w:cs="宋体"/>
          <w:color w:val="auto"/>
          <w:szCs w:val="21"/>
          <w:highlight w:val="none"/>
        </w:rPr>
        <w:t>资格证明</w:t>
      </w:r>
      <w:r>
        <w:rPr>
          <w:rFonts w:hint="eastAsia" w:ascii="宋体" w:hAnsi="宋体" w:eastAsia="宋体" w:cs="宋体"/>
          <w:color w:val="auto"/>
          <w:szCs w:val="21"/>
          <w:highlight w:val="none"/>
          <w:lang w:eastAsia="zh-CN"/>
        </w:rPr>
        <w:t>文件</w:t>
      </w:r>
      <w:r>
        <w:rPr>
          <w:rFonts w:hint="eastAsia" w:ascii="宋体" w:hAnsi="宋体" w:eastAsia="宋体" w:cs="宋体"/>
          <w:color w:val="auto"/>
          <w:szCs w:val="21"/>
          <w:highlight w:val="none"/>
        </w:rPr>
        <w:t>是证明投标人有资格参加投标和</w:t>
      </w: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szCs w:val="21"/>
          <w:highlight w:val="none"/>
        </w:rPr>
        <w:t>后有能力履行合同的文件，这些文件应能满足招标的要求，否则作无效投标处理。</w:t>
      </w:r>
    </w:p>
    <w:p>
      <w:pPr>
        <w:shd w:val="clear" w:color="auto" w:fill="auto"/>
        <w:spacing w:line="440" w:lineRule="exact"/>
        <w:ind w:firstLine="213" w:firstLineChars="1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lang w:val="en-US" w:eastAsia="zh-CN"/>
        </w:rPr>
        <w:t xml:space="preserve"> 1、开标一览表；（见投标文件格式一）</w:t>
      </w:r>
    </w:p>
    <w:p>
      <w:pPr>
        <w:shd w:val="clear" w:color="auto" w:fill="auto"/>
        <w:spacing w:line="440" w:lineRule="exact"/>
        <w:ind w:firstLine="426"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2、法人或者非法人组织的营业执照等证明文件复印件（须加盖本单位章）或自然人的身份证明复印件；</w:t>
      </w:r>
    </w:p>
    <w:p>
      <w:pPr>
        <w:shd w:val="clear" w:color="auto" w:fill="auto"/>
        <w:spacing w:line="440" w:lineRule="exact"/>
        <w:ind w:firstLine="426"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3、法定代表人身份证明及身份证或法定代表人授权委托书；（见投标文件格式二、三）</w:t>
      </w:r>
    </w:p>
    <w:p>
      <w:pPr>
        <w:shd w:val="clear" w:color="auto" w:fill="auto"/>
        <w:spacing w:line="440" w:lineRule="exact"/>
        <w:ind w:firstLine="426"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具有良好的商业信誉和健全的财务会计制度的证明文件</w:t>
      </w:r>
      <w:r>
        <w:rPr>
          <w:rFonts w:hint="eastAsia" w:ascii="宋体" w:hAnsi="宋体" w:eastAsia="宋体" w:cs="宋体"/>
          <w:color w:val="auto"/>
          <w:szCs w:val="21"/>
          <w:highlight w:val="none"/>
          <w:lang w:val="en-US" w:eastAsia="zh-CN"/>
        </w:rPr>
        <w:t>；</w:t>
      </w:r>
    </w:p>
    <w:p>
      <w:pPr>
        <w:shd w:val="clear" w:color="auto" w:fill="auto"/>
        <w:spacing w:line="440" w:lineRule="exact"/>
        <w:ind w:firstLine="426"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5、投标人提供依法缴纳的近6个月社保缴纳记录；</w:t>
      </w:r>
    </w:p>
    <w:p>
      <w:pPr>
        <w:shd w:val="clear" w:color="auto" w:fill="auto"/>
        <w:spacing w:line="440" w:lineRule="exact"/>
        <w:ind w:firstLine="426"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6、投标人提供针对本次项目《反商业贿赂承诺书》；</w:t>
      </w:r>
    </w:p>
    <w:p>
      <w:pPr>
        <w:shd w:val="clear" w:color="auto" w:fill="auto"/>
        <w:spacing w:line="440" w:lineRule="exact"/>
        <w:ind w:firstLine="426"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7、投标人参加政府采购活动前3年内在经营活动中没有重大违法违规记录的书面声明；</w:t>
      </w:r>
    </w:p>
    <w:p>
      <w:pPr>
        <w:shd w:val="clear" w:color="auto" w:fill="auto"/>
        <w:spacing w:line="440" w:lineRule="exact"/>
        <w:ind w:firstLine="426"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8、投标保证金有效凭证；</w:t>
      </w:r>
    </w:p>
    <w:p>
      <w:pPr>
        <w:shd w:val="clear" w:color="auto" w:fill="auto"/>
        <w:spacing w:line="440" w:lineRule="exact"/>
        <w:ind w:firstLine="426"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9、投标人</w:t>
      </w:r>
      <w:r>
        <w:rPr>
          <w:rFonts w:hint="eastAsia" w:ascii="宋体" w:hAnsi="宋体" w:eastAsia="宋体" w:cs="宋体"/>
          <w:sz w:val="21"/>
          <w:szCs w:val="21"/>
        </w:rPr>
        <w:t>未被“信用中国”（www.creditchina.gov.cn）、中国政府采购网（www.ccgp.gov.cn）列入失信被执行人、重大税收违法案件当事人名单、政府采购严重违法失信行为记录名单（提供获取文件期内查询结果网页截图并加盖供应商公章）</w:t>
      </w:r>
      <w:r>
        <w:rPr>
          <w:rFonts w:hint="eastAsia" w:ascii="宋体" w:hAnsi="宋体" w:eastAsia="宋体" w:cs="宋体"/>
          <w:color w:val="auto"/>
          <w:szCs w:val="21"/>
          <w:highlight w:val="none"/>
          <w:lang w:val="en-US" w:eastAsia="zh-CN"/>
        </w:rPr>
        <w:t>；</w:t>
      </w:r>
    </w:p>
    <w:p>
      <w:pPr>
        <w:shd w:val="clear" w:color="auto" w:fill="auto"/>
        <w:spacing w:line="440" w:lineRule="exact"/>
        <w:ind w:firstLine="426" w:firstLineChars="2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10、供应商为中小微企业的声明函。</w:t>
      </w:r>
    </w:p>
    <w:p>
      <w:pPr>
        <w:shd w:val="clear" w:color="auto" w:fill="auto"/>
        <w:spacing w:line="44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11、</w:t>
      </w:r>
      <w:r>
        <w:rPr>
          <w:rFonts w:hint="eastAsia" w:ascii="宋体" w:hAnsi="宋体" w:eastAsia="宋体" w:cs="宋体"/>
          <w:color w:val="auto"/>
          <w:szCs w:val="21"/>
          <w:highlight w:val="none"/>
        </w:rPr>
        <w:t>投标人须知资料表要求的其他资格证明文件</w:t>
      </w:r>
      <w:r>
        <w:rPr>
          <w:rFonts w:hint="eastAsia" w:ascii="宋体" w:hAnsi="宋体" w:eastAsia="宋体" w:cs="宋体"/>
          <w:color w:val="auto"/>
          <w:szCs w:val="21"/>
          <w:highlight w:val="none"/>
          <w:lang w:eastAsia="zh-CN"/>
        </w:rPr>
        <w:t>。</w:t>
      </w:r>
    </w:p>
    <w:p>
      <w:pPr>
        <w:shd w:val="clear" w:color="auto" w:fill="auto"/>
        <w:spacing w:line="440" w:lineRule="exact"/>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2</w:t>
      </w:r>
      <w:r>
        <w:rPr>
          <w:rFonts w:hint="eastAsia" w:ascii="宋体" w:hAnsi="宋体" w:eastAsia="宋体" w:cs="宋体"/>
          <w:b/>
          <w:color w:val="auto"/>
          <w:sz w:val="21"/>
          <w:szCs w:val="21"/>
          <w:highlight w:val="none"/>
          <w:lang w:val="en-US" w:eastAsia="zh-CN"/>
        </w:rPr>
        <w:t>0</w:t>
      </w:r>
      <w:r>
        <w:rPr>
          <w:rFonts w:hint="eastAsia" w:ascii="宋体" w:hAnsi="宋体" w:eastAsia="宋体" w:cs="宋体"/>
          <w:b/>
          <w:color w:val="auto"/>
          <w:sz w:val="21"/>
          <w:szCs w:val="21"/>
          <w:highlight w:val="none"/>
        </w:rPr>
        <w:t>.2</w:t>
      </w:r>
      <w:r>
        <w:rPr>
          <w:rFonts w:hint="eastAsia" w:ascii="宋体" w:hAnsi="宋体" w:eastAsia="宋体" w:cs="宋体"/>
          <w:b/>
          <w:color w:val="auto"/>
          <w:sz w:val="21"/>
          <w:szCs w:val="21"/>
          <w:highlight w:val="none"/>
          <w:lang w:val="en-US" w:eastAsia="zh-CN"/>
        </w:rPr>
        <w:t xml:space="preserve"> 商务及技术文件</w:t>
      </w:r>
      <w:r>
        <w:rPr>
          <w:rFonts w:hint="eastAsia" w:ascii="宋体" w:hAnsi="宋体" w:eastAsia="宋体" w:cs="宋体"/>
          <w:b/>
          <w:color w:val="auto"/>
          <w:sz w:val="21"/>
          <w:szCs w:val="21"/>
          <w:highlight w:val="none"/>
          <w:lang w:eastAsia="zh-CN"/>
        </w:rPr>
        <w:t>（包括但不限于）</w:t>
      </w:r>
    </w:p>
    <w:p>
      <w:pPr>
        <w:shd w:val="clear" w:color="auto" w:fill="auto"/>
        <w:spacing w:line="400" w:lineRule="exact"/>
        <w:ind w:firstLine="422" w:firstLineChars="19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lang w:eastAsia="zh-CN"/>
        </w:rPr>
        <w:t>）投标书（投标文件格式五）</w:t>
      </w:r>
    </w:p>
    <w:p>
      <w:pPr>
        <w:shd w:val="clear" w:color="auto" w:fill="auto"/>
        <w:spacing w:line="400" w:lineRule="exact"/>
        <w:ind w:firstLine="422" w:firstLineChars="19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lang w:eastAsia="zh-CN"/>
        </w:rPr>
        <w:t>）投标分项报价表（投标文件格式六）</w:t>
      </w:r>
    </w:p>
    <w:p>
      <w:pPr>
        <w:shd w:val="clear" w:color="auto" w:fill="auto"/>
        <w:spacing w:line="400" w:lineRule="exact"/>
        <w:ind w:firstLine="422" w:firstLineChars="19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lang w:eastAsia="zh-CN"/>
        </w:rPr>
        <w:t>）技术规格偏离表（投标文件格式八）</w:t>
      </w:r>
    </w:p>
    <w:p>
      <w:pPr>
        <w:shd w:val="clear" w:color="auto" w:fill="auto"/>
        <w:spacing w:line="400" w:lineRule="exact"/>
        <w:ind w:firstLine="422" w:firstLineChars="19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lang w:eastAsia="zh-CN"/>
        </w:rPr>
        <w:t>）商务条款偏离表（投标文件格式九）</w:t>
      </w:r>
    </w:p>
    <w:p>
      <w:pPr>
        <w:shd w:val="clear" w:color="auto" w:fill="auto"/>
        <w:spacing w:line="400" w:lineRule="exact"/>
        <w:ind w:firstLine="422" w:firstLineChars="19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lang w:eastAsia="zh-CN"/>
        </w:rPr>
        <w:t>）符合《政府采购促进中小企业发展暂行办法》、《关于政府采购支持监狱企业发展有关问题的通知》和《三部门联合发布关于促进残疾人就业政府采购政策的通知》条件的投标人提交）</w:t>
      </w:r>
    </w:p>
    <w:p>
      <w:pPr>
        <w:shd w:val="clear" w:color="auto" w:fill="auto"/>
        <w:spacing w:line="400" w:lineRule="exact"/>
        <w:ind w:firstLine="422" w:firstLineChars="19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lang w:eastAsia="zh-CN"/>
        </w:rPr>
        <w:t>-1《投标人企业（单位）类型声明函》（投标文件格式十）</w:t>
      </w:r>
    </w:p>
    <w:p>
      <w:pPr>
        <w:shd w:val="clear" w:color="auto" w:fill="auto"/>
        <w:spacing w:line="400" w:lineRule="exact"/>
        <w:ind w:firstLine="422" w:firstLineChars="19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lang w:eastAsia="zh-CN"/>
        </w:rPr>
        <w:t>-2《制造商投标人企业（单位）类型声明函》（投标文件格式十一）</w:t>
      </w:r>
    </w:p>
    <w:p>
      <w:pPr>
        <w:shd w:val="clear" w:color="auto" w:fill="auto"/>
        <w:spacing w:line="400" w:lineRule="exact"/>
        <w:ind w:firstLine="422" w:firstLineChars="19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lang w:eastAsia="zh-CN"/>
        </w:rPr>
        <w:t>-3《残疾人福利性单位声明函》（投标文件格式十二）</w:t>
      </w:r>
    </w:p>
    <w:p>
      <w:pPr>
        <w:numPr>
          <w:ilvl w:val="0"/>
          <w:numId w:val="7"/>
        </w:numPr>
        <w:shd w:val="clear" w:color="auto" w:fill="auto"/>
        <w:spacing w:line="400" w:lineRule="exact"/>
        <w:ind w:left="217" w:leftChars="0" w:firstLine="422" w:firstLineChars="0"/>
        <w:rPr>
          <w:rFonts w:hint="eastAsia" w:ascii="宋体" w:hAnsi="宋体" w:eastAsia="宋体" w:cs="宋体"/>
          <w:lang w:eastAsia="zh-CN"/>
        </w:rPr>
      </w:pPr>
      <w:r>
        <w:rPr>
          <w:rFonts w:hint="eastAsia" w:ascii="宋体" w:hAnsi="宋体" w:eastAsia="宋体" w:cs="宋体"/>
          <w:color w:val="auto"/>
          <w:szCs w:val="21"/>
          <w:highlight w:val="none"/>
          <w:lang w:eastAsia="zh-CN"/>
        </w:rPr>
        <w:t>投标人关联单位的说明（格式自拟）</w:t>
      </w:r>
    </w:p>
    <w:p>
      <w:pPr>
        <w:numPr>
          <w:ilvl w:val="0"/>
          <w:numId w:val="0"/>
        </w:numPr>
        <w:shd w:val="clear" w:color="auto" w:fill="auto"/>
        <w:spacing w:line="400" w:lineRule="exact"/>
        <w:ind w:firstLine="639" w:firstLineChars="3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供货及售后服务方案（格式自拟）</w:t>
      </w:r>
    </w:p>
    <w:p>
      <w:pPr>
        <w:numPr>
          <w:ilvl w:val="0"/>
          <w:numId w:val="0"/>
        </w:numPr>
        <w:shd w:val="clear" w:color="auto" w:fill="auto"/>
        <w:spacing w:line="400" w:lineRule="exact"/>
        <w:ind w:firstLine="639" w:firstLineChars="300"/>
        <w:rPr>
          <w:rFonts w:hint="eastAsia" w:ascii="宋体" w:hAnsi="宋体" w:eastAsia="宋体" w:cs="宋体"/>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8</w:t>
      </w:r>
      <w:r>
        <w:rPr>
          <w:rFonts w:hint="eastAsia" w:ascii="宋体" w:hAnsi="宋体" w:eastAsia="宋体" w:cs="宋体"/>
          <w:color w:val="auto"/>
          <w:szCs w:val="21"/>
          <w:highlight w:val="none"/>
          <w:lang w:eastAsia="zh-CN"/>
        </w:rPr>
        <w:t>）投标人认为有必要提供的其他证明材料（格式自拟）</w:t>
      </w:r>
    </w:p>
    <w:p>
      <w:pPr>
        <w:shd w:val="clear" w:color="auto" w:fill="auto"/>
        <w:spacing w:line="400" w:lineRule="exact"/>
        <w:ind w:firstLine="422" w:firstLineChars="199"/>
        <w:rPr>
          <w:rFonts w:hint="eastAsia" w:ascii="宋体" w:hAnsi="宋体" w:eastAsia="宋体" w:cs="宋体"/>
          <w:color w:val="auto"/>
          <w:szCs w:val="21"/>
          <w:highlight w:val="none"/>
          <w:lang w:eastAsia="zh-CN"/>
        </w:rPr>
      </w:pPr>
      <w:r>
        <w:rPr>
          <w:rFonts w:hint="eastAsia" w:ascii="宋体" w:hAnsi="宋体" w:eastAsia="宋体" w:cs="宋体"/>
          <w:b/>
          <w:color w:val="auto"/>
          <w:kern w:val="0"/>
          <w:szCs w:val="21"/>
          <w:highlight w:val="none"/>
          <w:u w:val="single"/>
        </w:rPr>
        <w:t>注：以上材料须</w:t>
      </w:r>
      <w:r>
        <w:rPr>
          <w:rFonts w:hint="eastAsia" w:ascii="宋体" w:hAnsi="宋体" w:eastAsia="宋体" w:cs="宋体"/>
          <w:b/>
          <w:color w:val="auto"/>
          <w:kern w:val="0"/>
          <w:szCs w:val="21"/>
          <w:highlight w:val="none"/>
          <w:u w:val="single"/>
          <w:lang w:eastAsia="zh-CN"/>
        </w:rPr>
        <w:t>逐页</w:t>
      </w:r>
      <w:r>
        <w:rPr>
          <w:rFonts w:hint="eastAsia" w:ascii="宋体" w:hAnsi="宋体" w:eastAsia="宋体" w:cs="宋体"/>
          <w:b/>
          <w:color w:val="auto"/>
          <w:kern w:val="0"/>
          <w:szCs w:val="21"/>
          <w:highlight w:val="none"/>
          <w:u w:val="single"/>
        </w:rPr>
        <w:t>加盖单位公章</w:t>
      </w:r>
      <w:r>
        <w:rPr>
          <w:rFonts w:hint="eastAsia" w:ascii="宋体" w:hAnsi="宋体" w:eastAsia="宋体" w:cs="宋体"/>
          <w:b/>
          <w:color w:val="auto"/>
          <w:kern w:val="0"/>
          <w:szCs w:val="21"/>
          <w:highlight w:val="none"/>
          <w:u w:val="single"/>
          <w:lang w:eastAsia="zh-CN"/>
        </w:rPr>
        <w:t>。</w:t>
      </w:r>
    </w:p>
    <w:p>
      <w:pPr>
        <w:shd w:val="clear" w:color="auto" w:fill="auto"/>
        <w:spacing w:line="400" w:lineRule="exact"/>
        <w:ind w:firstLine="422" w:firstLineChars="19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0</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lang w:eastAsia="zh-CN"/>
        </w:rPr>
        <w:t>投标文件的要求</w:t>
      </w:r>
    </w:p>
    <w:p>
      <w:pPr>
        <w:shd w:val="clear" w:color="auto" w:fill="auto"/>
        <w:spacing w:line="400" w:lineRule="exact"/>
        <w:ind w:firstLine="422" w:firstLineChars="19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lang w:eastAsia="zh-CN"/>
        </w:rPr>
        <w:t>）供应商应仔细阅读采购文件的所有内容，按照采购文件的要求详细编制投标文件，所提交的全部资料必须真实有效，并且要保证字迹清晰易于辨认。投标文件应对采购文件实质性内容作出响应，否则按无效标处理。</w:t>
      </w:r>
    </w:p>
    <w:p>
      <w:pPr>
        <w:shd w:val="clear" w:color="auto" w:fill="auto"/>
        <w:spacing w:line="400" w:lineRule="exact"/>
        <w:ind w:firstLine="422" w:firstLineChars="19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lang w:eastAsia="zh-CN"/>
        </w:rPr>
        <w:t>）投标文件格式应按本采购文件第六章格式要求编制，不得对采购文件格式进行增删更改，否则按无效标处理。</w:t>
      </w:r>
    </w:p>
    <w:p>
      <w:pPr>
        <w:shd w:val="clear" w:color="auto" w:fill="auto"/>
        <w:spacing w:line="400" w:lineRule="exact"/>
        <w:ind w:firstLine="422" w:firstLineChars="19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lang w:eastAsia="zh-CN"/>
        </w:rPr>
        <w:t xml:space="preserve">）对采购文件格式可更改的例外情况：采购文件第六章附件格式要求中明确规定表格中行数不够用时可按相同格式增加行数，其他一切内容和格式不得更改。 </w:t>
      </w:r>
    </w:p>
    <w:p>
      <w:pPr>
        <w:shd w:val="clear" w:color="auto" w:fill="auto"/>
        <w:spacing w:line="400" w:lineRule="exact"/>
        <w:ind w:firstLine="422" w:firstLineChars="19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lang w:eastAsia="zh-CN"/>
        </w:rPr>
        <w:t>）投标文件为电子投标文件，电子投标文件按“政采云供应商项目采购-电子招投标操作指南”及本采购文件要求制作、加密传输。</w:t>
      </w:r>
    </w:p>
    <w:p>
      <w:pPr>
        <w:shd w:val="clear" w:color="auto" w:fill="auto"/>
        <w:spacing w:line="400" w:lineRule="exact"/>
        <w:ind w:firstLine="422" w:firstLineChars="19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lang w:eastAsia="zh-CN"/>
        </w:rPr>
        <w:t>）投标文件未在投标截止时间前完成传输的，视为投标文件撤回；投标文件未按时解密也未提供备份投标文件的，亦视为投标文件撤回。</w:t>
      </w:r>
    </w:p>
    <w:p>
      <w:pPr>
        <w:shd w:val="clear" w:color="auto" w:fill="auto"/>
        <w:spacing w:line="440" w:lineRule="exact"/>
        <w:rPr>
          <w:rFonts w:hint="eastAsia" w:ascii="宋体" w:hAnsi="宋体" w:eastAsia="宋体" w:cs="宋体"/>
          <w:color w:val="auto"/>
          <w:szCs w:val="21"/>
          <w:highlight w:val="none"/>
        </w:rPr>
      </w:pPr>
      <w:r>
        <w:rPr>
          <w:rFonts w:hint="eastAsia" w:ascii="宋体" w:hAnsi="宋体" w:eastAsia="宋体" w:cs="宋体"/>
          <w:b/>
          <w:color w:val="auto"/>
          <w:szCs w:val="21"/>
          <w:highlight w:val="none"/>
        </w:rPr>
        <w:t>2</w:t>
      </w:r>
      <w:r>
        <w:rPr>
          <w:rFonts w:hint="eastAsia" w:ascii="宋体" w:hAnsi="宋体" w:eastAsia="宋体" w:cs="宋体"/>
          <w:b/>
          <w:color w:val="auto"/>
          <w:szCs w:val="21"/>
          <w:highlight w:val="none"/>
          <w:lang w:val="en-US" w:eastAsia="zh-CN"/>
        </w:rPr>
        <w:t>1</w:t>
      </w:r>
      <w:r>
        <w:rPr>
          <w:rFonts w:hint="eastAsia" w:ascii="宋体" w:hAnsi="宋体" w:eastAsia="宋体" w:cs="宋体"/>
          <w:color w:val="auto"/>
          <w:szCs w:val="21"/>
          <w:highlight w:val="none"/>
        </w:rPr>
        <w:t>.</w:t>
      </w:r>
      <w:r>
        <w:rPr>
          <w:rFonts w:hint="eastAsia" w:ascii="宋体" w:hAnsi="宋体" w:eastAsia="宋体" w:cs="宋体"/>
          <w:b/>
          <w:color w:val="auto"/>
          <w:szCs w:val="21"/>
          <w:highlight w:val="none"/>
        </w:rPr>
        <w:t>投标报价</w:t>
      </w:r>
    </w:p>
    <w:p>
      <w:pPr>
        <w:shd w:val="clear" w:color="auto" w:fill="auto"/>
        <w:spacing w:line="44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.1投标报价文件中的单价和总价全部采用人民币表示。</w:t>
      </w:r>
    </w:p>
    <w:p>
      <w:pPr>
        <w:shd w:val="clear" w:color="auto" w:fill="auto"/>
        <w:spacing w:line="44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.2投标报价表上应清楚地标明投标人拟提供</w:t>
      </w:r>
      <w:r>
        <w:rPr>
          <w:rFonts w:hint="eastAsia" w:ascii="宋体" w:hAnsi="宋体" w:cs="宋体"/>
          <w:color w:val="auto"/>
          <w:szCs w:val="21"/>
          <w:highlight w:val="none"/>
          <w:lang w:val="en-US" w:eastAsia="zh-CN"/>
        </w:rPr>
        <w:t>货物</w:t>
      </w:r>
      <w:r>
        <w:rPr>
          <w:rFonts w:hint="eastAsia" w:ascii="宋体" w:hAnsi="宋体" w:eastAsia="宋体" w:cs="宋体"/>
          <w:color w:val="auto"/>
          <w:szCs w:val="21"/>
          <w:highlight w:val="none"/>
        </w:rPr>
        <w:t>的名称、数量、单价和总价。</w:t>
      </w:r>
    </w:p>
    <w:p>
      <w:pPr>
        <w:shd w:val="clear" w:color="auto" w:fill="auto"/>
        <w:spacing w:line="44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.3投标人只允许有一个方案、一个报价。</w:t>
      </w:r>
    </w:p>
    <w:p>
      <w:pPr>
        <w:shd w:val="clear" w:color="auto" w:fill="auto"/>
        <w:spacing w:line="44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.4投标人应按“采购内容及技术参数要求”所列</w:t>
      </w:r>
      <w:r>
        <w:rPr>
          <w:rFonts w:hint="eastAsia" w:ascii="宋体" w:hAnsi="宋体" w:cs="宋体"/>
          <w:color w:val="auto"/>
          <w:szCs w:val="21"/>
          <w:highlight w:val="none"/>
          <w:lang w:val="en-US" w:eastAsia="zh-CN"/>
        </w:rPr>
        <w:t>货物</w:t>
      </w:r>
      <w:r>
        <w:rPr>
          <w:rFonts w:hint="eastAsia" w:ascii="宋体" w:hAnsi="宋体" w:eastAsia="宋体" w:cs="宋体"/>
          <w:color w:val="auto"/>
          <w:szCs w:val="21"/>
          <w:highlight w:val="none"/>
        </w:rPr>
        <w:t>逐项进行单价报价，并最终单价报</w:t>
      </w:r>
      <w:r>
        <w:rPr>
          <w:rFonts w:hint="eastAsia" w:ascii="宋体" w:hAnsi="宋体" w:eastAsia="宋体" w:cs="宋体"/>
          <w:color w:val="auto"/>
          <w:szCs w:val="21"/>
          <w:highlight w:val="none"/>
          <w:lang w:val="en-US" w:eastAsia="zh-CN"/>
        </w:rPr>
        <w:t>合计</w:t>
      </w:r>
      <w:r>
        <w:rPr>
          <w:rFonts w:hint="eastAsia" w:ascii="宋体" w:hAnsi="宋体" w:eastAsia="宋体" w:cs="宋体"/>
          <w:color w:val="auto"/>
          <w:szCs w:val="21"/>
          <w:highlight w:val="none"/>
        </w:rPr>
        <w:t>总价。综合单价包括：设备费、安装费、材料费、辅材费、运输费、管理费、利润、风险费用、代理费、调试、验收、培训及后期服务及国家对</w:t>
      </w: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szCs w:val="21"/>
          <w:highlight w:val="none"/>
        </w:rPr>
        <w:t>单位征收的各种税费等所有一切费用，综合单价今后将不作任何调整。</w:t>
      </w:r>
    </w:p>
    <w:p>
      <w:pPr>
        <w:shd w:val="clear" w:color="auto" w:fill="auto"/>
        <w:spacing w:line="44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.5投标报价的价格是</w:t>
      </w:r>
      <w:r>
        <w:rPr>
          <w:rFonts w:hint="eastAsia" w:ascii="宋体" w:hAnsi="宋体" w:eastAsia="宋体" w:cs="宋体"/>
          <w:color w:val="auto"/>
          <w:szCs w:val="21"/>
          <w:highlight w:val="none"/>
          <w:lang w:val="en-US" w:eastAsia="zh-CN"/>
        </w:rPr>
        <w:t>货物及服务</w:t>
      </w:r>
      <w:r>
        <w:rPr>
          <w:rFonts w:hint="eastAsia" w:ascii="宋体" w:hAnsi="宋体" w:eastAsia="宋体" w:cs="宋体"/>
          <w:color w:val="auto"/>
          <w:szCs w:val="21"/>
          <w:highlight w:val="none"/>
        </w:rPr>
        <w:t>交货地验收价格，其</w:t>
      </w:r>
      <w:r>
        <w:rPr>
          <w:rFonts w:hint="eastAsia" w:ascii="宋体" w:hAnsi="宋体" w:eastAsia="宋体" w:cs="宋体"/>
          <w:color w:val="auto"/>
          <w:szCs w:val="21"/>
          <w:highlight w:val="none"/>
          <w:lang w:val="en-US" w:eastAsia="zh-CN"/>
        </w:rPr>
        <w:t>单价</w:t>
      </w:r>
      <w:r>
        <w:rPr>
          <w:rFonts w:hint="eastAsia" w:ascii="宋体" w:hAnsi="宋体" w:eastAsia="宋体" w:cs="宋体"/>
          <w:color w:val="auto"/>
          <w:szCs w:val="21"/>
          <w:highlight w:val="none"/>
        </w:rPr>
        <w:t>即为履行合同的固定</w:t>
      </w:r>
      <w:r>
        <w:rPr>
          <w:rFonts w:hint="eastAsia" w:ascii="宋体" w:hAnsi="宋体" w:eastAsia="宋体" w:cs="宋体"/>
          <w:color w:val="auto"/>
          <w:szCs w:val="21"/>
          <w:highlight w:val="none"/>
          <w:lang w:val="en-US" w:eastAsia="zh-CN"/>
        </w:rPr>
        <w:t>单价</w:t>
      </w:r>
      <w:r>
        <w:rPr>
          <w:rFonts w:hint="eastAsia" w:ascii="宋体" w:hAnsi="宋体" w:eastAsia="宋体" w:cs="宋体"/>
          <w:color w:val="auto"/>
          <w:szCs w:val="21"/>
          <w:highlight w:val="none"/>
        </w:rPr>
        <w:t>价。</w:t>
      </w:r>
    </w:p>
    <w:p>
      <w:pPr>
        <w:shd w:val="clear" w:color="auto" w:fill="auto"/>
        <w:spacing w:line="44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.6技术要求中规定的安装、调试和培训费用应包括在投标价格中。投标文件报价为含税价，招标人不再为此次招标支付任何费用。</w:t>
      </w:r>
    </w:p>
    <w:p>
      <w:pPr>
        <w:shd w:val="clear" w:color="auto" w:fill="auto"/>
        <w:spacing w:line="44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.7投标报价应由法定代表人或被授权人签署。</w:t>
      </w:r>
    </w:p>
    <w:p>
      <w:pPr>
        <w:shd w:val="clear" w:color="auto" w:fill="auto"/>
        <w:spacing w:line="440" w:lineRule="exact"/>
        <w:ind w:firstLine="426" w:firstLineChars="200"/>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2</w:t>
      </w:r>
      <w:r>
        <w:rPr>
          <w:rFonts w:hint="eastAsia" w:ascii="宋体" w:hAnsi="宋体" w:eastAsia="宋体" w:cs="宋体"/>
          <w:bCs/>
          <w:color w:val="auto"/>
          <w:szCs w:val="21"/>
          <w:highlight w:val="none"/>
          <w:lang w:val="en-US" w:eastAsia="zh-CN"/>
        </w:rPr>
        <w:t>1</w:t>
      </w:r>
      <w:r>
        <w:rPr>
          <w:rFonts w:hint="eastAsia" w:ascii="宋体" w:hAnsi="宋体" w:eastAsia="宋体" w:cs="宋体"/>
          <w:bCs/>
          <w:color w:val="auto"/>
          <w:szCs w:val="21"/>
          <w:highlight w:val="none"/>
        </w:rPr>
        <w:t>.8</w:t>
      </w:r>
      <w:r>
        <w:rPr>
          <w:rFonts w:hint="eastAsia" w:ascii="宋体" w:hAnsi="宋体" w:eastAsia="宋体" w:cs="宋体"/>
          <w:b/>
          <w:color w:val="auto"/>
          <w:szCs w:val="21"/>
          <w:highlight w:val="none"/>
        </w:rPr>
        <w:t>投标人投标</w:t>
      </w:r>
      <w:r>
        <w:rPr>
          <w:rFonts w:hint="eastAsia" w:ascii="宋体" w:hAnsi="宋体" w:eastAsia="宋体" w:cs="宋体"/>
          <w:b/>
          <w:color w:val="auto"/>
          <w:szCs w:val="21"/>
          <w:highlight w:val="none"/>
          <w:lang w:val="en-US" w:eastAsia="zh-CN"/>
        </w:rPr>
        <w:t>单价</w:t>
      </w:r>
      <w:r>
        <w:rPr>
          <w:rFonts w:hint="eastAsia" w:ascii="宋体" w:hAnsi="宋体" w:eastAsia="宋体" w:cs="宋体"/>
          <w:b/>
          <w:color w:val="auto"/>
          <w:szCs w:val="21"/>
          <w:highlight w:val="none"/>
        </w:rPr>
        <w:t>，不得高于本次招标设置的</w:t>
      </w:r>
      <w:r>
        <w:rPr>
          <w:rFonts w:hint="eastAsia" w:ascii="宋体" w:hAnsi="宋体" w:eastAsia="宋体" w:cs="宋体"/>
          <w:b/>
          <w:color w:val="auto"/>
          <w:szCs w:val="21"/>
          <w:highlight w:val="none"/>
          <w:lang w:val="en-US" w:eastAsia="zh-CN"/>
        </w:rPr>
        <w:t>单价</w:t>
      </w:r>
      <w:r>
        <w:rPr>
          <w:rFonts w:hint="eastAsia" w:ascii="宋体" w:hAnsi="宋体" w:eastAsia="宋体" w:cs="宋体"/>
          <w:b/>
          <w:color w:val="auto"/>
          <w:szCs w:val="21"/>
          <w:highlight w:val="none"/>
        </w:rPr>
        <w:t>最高</w:t>
      </w:r>
      <w:r>
        <w:rPr>
          <w:rFonts w:hint="eastAsia" w:ascii="宋体" w:hAnsi="宋体" w:eastAsia="宋体" w:cs="宋体"/>
          <w:b/>
          <w:color w:val="auto"/>
          <w:szCs w:val="21"/>
          <w:highlight w:val="none"/>
          <w:lang w:val="en-US" w:eastAsia="zh-CN"/>
        </w:rPr>
        <w:t>控制价</w:t>
      </w:r>
      <w:r>
        <w:rPr>
          <w:rFonts w:hint="eastAsia" w:ascii="宋体" w:hAnsi="宋体" w:eastAsia="宋体" w:cs="宋体"/>
          <w:b/>
          <w:color w:val="auto"/>
          <w:szCs w:val="21"/>
          <w:highlight w:val="none"/>
        </w:rPr>
        <w:t>，</w:t>
      </w:r>
      <w:r>
        <w:rPr>
          <w:rFonts w:hint="eastAsia" w:ascii="宋体" w:hAnsi="宋体" w:eastAsia="宋体" w:cs="宋体"/>
          <w:b/>
          <w:bCs/>
          <w:color w:val="auto"/>
          <w:szCs w:val="21"/>
          <w:highlight w:val="none"/>
        </w:rPr>
        <w:t>否则将作为无效投标处理。</w:t>
      </w:r>
    </w:p>
    <w:p>
      <w:pPr>
        <w:shd w:val="clear" w:color="auto" w:fill="auto"/>
        <w:spacing w:line="44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.9如投标文件中未列明全面实现投标</w:t>
      </w:r>
      <w:r>
        <w:rPr>
          <w:rFonts w:hint="eastAsia" w:ascii="宋体" w:hAnsi="宋体" w:eastAsia="宋体" w:cs="宋体"/>
          <w:color w:val="auto"/>
          <w:szCs w:val="21"/>
          <w:highlight w:val="none"/>
          <w:lang w:val="en-US" w:eastAsia="zh-CN"/>
        </w:rPr>
        <w:t>服务</w:t>
      </w:r>
      <w:r>
        <w:rPr>
          <w:rFonts w:hint="eastAsia" w:ascii="宋体" w:hAnsi="宋体" w:eastAsia="宋体" w:cs="宋体"/>
          <w:color w:val="auto"/>
          <w:szCs w:val="21"/>
          <w:highlight w:val="none"/>
        </w:rPr>
        <w:t>功能而必须配置的配套或辅助设施及相应技术措施的费用，这些费用将被视为已包含在总投标价中。</w:t>
      </w:r>
    </w:p>
    <w:p>
      <w:pPr>
        <w:shd w:val="clear" w:color="auto" w:fill="auto"/>
        <w:spacing w:line="44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.10总投标价中不得包含</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要求以外的内容，否则，在评标时不予核减，但在授予合同时，招标人有权将这部分价格从其</w:t>
      </w: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szCs w:val="21"/>
          <w:highlight w:val="none"/>
        </w:rPr>
        <w:t>价格中扣除。</w:t>
      </w:r>
    </w:p>
    <w:p>
      <w:pPr>
        <w:shd w:val="clear" w:color="auto" w:fill="auto"/>
        <w:spacing w:line="440" w:lineRule="exact"/>
        <w:ind w:firstLine="408" w:firstLineChars="192"/>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.11总投标价中不得缺漏</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所要求的内容，否则，评标时将有效投标中该项内容的最高价计入其评标总价，但在授予合同时，缺漏项目的报价视作已含在其他项目的报价中，这些项目将作为免费赠送而包含在合同内。</w:t>
      </w:r>
      <w:r>
        <w:rPr>
          <w:rFonts w:hint="eastAsia" w:ascii="宋体" w:hAnsi="宋体" w:eastAsia="宋体" w:cs="宋体"/>
          <w:color w:val="auto"/>
          <w:szCs w:val="21"/>
          <w:highlight w:val="none"/>
          <w:lang w:val="en-US" w:eastAsia="zh-CN"/>
        </w:rPr>
        <w:t xml:space="preserve">    </w:t>
      </w:r>
    </w:p>
    <w:p>
      <w:pPr>
        <w:shd w:val="clear" w:color="auto" w:fill="auto"/>
        <w:spacing w:line="440" w:lineRule="exact"/>
        <w:ind w:firstLine="408" w:firstLineChars="192"/>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.12投标人不得对从第三方采购</w:t>
      </w:r>
      <w:r>
        <w:rPr>
          <w:rFonts w:hint="eastAsia" w:ascii="宋体" w:hAnsi="宋体" w:eastAsia="宋体" w:cs="宋体"/>
          <w:color w:val="auto"/>
          <w:szCs w:val="21"/>
          <w:highlight w:val="none"/>
          <w:lang w:val="en-US" w:eastAsia="zh-CN"/>
        </w:rPr>
        <w:t>货物及服务</w:t>
      </w:r>
      <w:r>
        <w:rPr>
          <w:rFonts w:hint="eastAsia" w:ascii="宋体" w:hAnsi="宋体" w:eastAsia="宋体" w:cs="宋体"/>
          <w:color w:val="auto"/>
          <w:szCs w:val="21"/>
          <w:highlight w:val="none"/>
        </w:rPr>
        <w:t>的随机备品、备件另行收费，否则在计算评标价时这部分费用将不予扣除，在授予合同时将从</w:t>
      </w: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szCs w:val="21"/>
          <w:highlight w:val="none"/>
        </w:rPr>
        <w:t>价格中扣除该部分费用。</w:t>
      </w:r>
    </w:p>
    <w:p>
      <w:pPr>
        <w:shd w:val="clear" w:color="auto" w:fill="auto"/>
        <w:spacing w:line="440" w:lineRule="exact"/>
        <w:ind w:firstLine="408" w:firstLineChars="192"/>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.13投标人应根据</w:t>
      </w:r>
      <w:r>
        <w:rPr>
          <w:rFonts w:hint="eastAsia" w:ascii="宋体" w:hAnsi="宋体" w:eastAsia="宋体" w:cs="宋体"/>
          <w:color w:val="auto"/>
          <w:szCs w:val="21"/>
          <w:highlight w:val="none"/>
          <w:lang w:val="en-US" w:eastAsia="zh-CN"/>
        </w:rPr>
        <w:t>服务</w:t>
      </w:r>
      <w:r>
        <w:rPr>
          <w:rFonts w:hint="eastAsia" w:ascii="宋体" w:hAnsi="宋体" w:eastAsia="宋体" w:cs="宋体"/>
          <w:color w:val="auto"/>
          <w:szCs w:val="21"/>
          <w:highlight w:val="none"/>
        </w:rPr>
        <w:t>的技术状况列出随机备品备件的清单和数量，并将该备品备件价格计入总投标价，若所提供的产品无需备件，则应在投标文件中说明；无论投标人在报价中列明随机备品备件的数量及价格多少，在质保期内招标人均无需为维护维修保养所需的专用工具和备品备件另行支付费用。</w:t>
      </w:r>
    </w:p>
    <w:p>
      <w:pPr>
        <w:shd w:val="clear" w:color="auto" w:fill="auto"/>
        <w:spacing w:line="44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2</w:t>
      </w:r>
      <w:r>
        <w:rPr>
          <w:rFonts w:hint="eastAsia" w:ascii="宋体" w:hAnsi="宋体" w:eastAsia="宋体" w:cs="宋体"/>
          <w:b/>
          <w:color w:val="auto"/>
          <w:szCs w:val="21"/>
          <w:highlight w:val="none"/>
          <w:lang w:val="en-US" w:eastAsia="zh-CN"/>
        </w:rPr>
        <w:t>2</w:t>
      </w:r>
      <w:r>
        <w:rPr>
          <w:rFonts w:hint="eastAsia" w:ascii="宋体" w:hAnsi="宋体" w:eastAsia="宋体" w:cs="宋体"/>
          <w:b/>
          <w:color w:val="auto"/>
          <w:szCs w:val="21"/>
          <w:highlight w:val="none"/>
        </w:rPr>
        <w:t>. 投标有效期</w:t>
      </w:r>
    </w:p>
    <w:p>
      <w:pPr>
        <w:shd w:val="clear" w:color="auto" w:fill="auto"/>
        <w:spacing w:line="44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.1 除投标人须知前附表另有规定外，投标有效期为60天。</w:t>
      </w:r>
    </w:p>
    <w:p>
      <w:pPr>
        <w:shd w:val="clear" w:color="auto" w:fill="auto"/>
        <w:spacing w:line="44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.2在投标有效期内，投标人撤销或修改其投标文件的，应承担</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和法律规定的责任。</w:t>
      </w:r>
    </w:p>
    <w:p>
      <w:pPr>
        <w:shd w:val="clear" w:color="auto" w:fill="auto"/>
        <w:spacing w:line="44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3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w:t>
      </w:r>
    </w:p>
    <w:p>
      <w:pPr>
        <w:shd w:val="clear" w:color="auto" w:fill="auto"/>
        <w:spacing w:line="44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2</w:t>
      </w:r>
      <w:r>
        <w:rPr>
          <w:rFonts w:hint="eastAsia" w:ascii="宋体" w:hAnsi="宋体" w:eastAsia="宋体" w:cs="宋体"/>
          <w:b/>
          <w:color w:val="auto"/>
          <w:szCs w:val="21"/>
          <w:highlight w:val="none"/>
          <w:lang w:val="en-US" w:eastAsia="zh-CN"/>
        </w:rPr>
        <w:t>3</w:t>
      </w:r>
      <w:r>
        <w:rPr>
          <w:rFonts w:hint="eastAsia" w:ascii="宋体" w:hAnsi="宋体" w:eastAsia="宋体" w:cs="宋体"/>
          <w:b/>
          <w:color w:val="auto"/>
          <w:szCs w:val="21"/>
          <w:highlight w:val="none"/>
        </w:rPr>
        <w:t>. 投标保证金</w:t>
      </w:r>
    </w:p>
    <w:p>
      <w:pPr>
        <w:shd w:val="clear" w:color="auto" w:fill="auto"/>
        <w:spacing w:line="40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1投标人须知前附表规定递交投标保证金的，投标人在递交投标文件的同时，应按投标人须知前附表规定的金额、担保形式和第六章“投标文件格式”规定的投标保证金格式递交投标保证金，并作为其投标文件的组成部分。投标人不按要求提交投标保证金的，评标委员会将否决其投标。</w:t>
      </w:r>
    </w:p>
    <w:p>
      <w:pPr>
        <w:shd w:val="clear" w:color="auto" w:fill="auto"/>
        <w:spacing w:line="40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.2自</w:t>
      </w: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szCs w:val="21"/>
          <w:highlight w:val="none"/>
        </w:rPr>
        <w:t>通知书发出之日起5个工作日内退还未</w:t>
      </w: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szCs w:val="21"/>
          <w:highlight w:val="none"/>
        </w:rPr>
        <w:t>投标人的投标保证金，自政府采购合同签订之日起5个工作日内退还</w:t>
      </w: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szCs w:val="21"/>
          <w:highlight w:val="none"/>
        </w:rPr>
        <w:t>人的投标保证金。2</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 xml:space="preserve">.3有下列情形之一的，投标保证金将不予退还： </w:t>
      </w:r>
    </w:p>
    <w:p>
      <w:pPr>
        <w:shd w:val="clear" w:color="auto" w:fill="auto"/>
        <w:spacing w:line="40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（1）投标人在规定的投标有效期内撤回或修改其投标文件；</w:t>
      </w:r>
    </w:p>
    <w:p>
      <w:pPr>
        <w:shd w:val="clear" w:color="auto" w:fill="auto"/>
        <w:spacing w:line="40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szCs w:val="21"/>
          <w:highlight w:val="none"/>
        </w:rPr>
        <w:t>通知书发出后三十天内，</w:t>
      </w: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szCs w:val="21"/>
          <w:highlight w:val="none"/>
        </w:rPr>
        <w:t>人无正当理由拒签合同协议书或未按</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规定提交履约担保。</w:t>
      </w:r>
    </w:p>
    <w:p>
      <w:pPr>
        <w:shd w:val="clear" w:color="auto" w:fill="auto"/>
        <w:spacing w:line="40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（3）提供虚假材料谋取</w:t>
      </w: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szCs w:val="21"/>
          <w:highlight w:val="none"/>
        </w:rPr>
        <w:t>的；</w:t>
      </w:r>
    </w:p>
    <w:p>
      <w:pPr>
        <w:shd w:val="clear" w:color="auto" w:fill="auto"/>
        <w:spacing w:line="40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（4）经查实属于陪标、串通投标的等。</w:t>
      </w:r>
    </w:p>
    <w:p>
      <w:pPr>
        <w:shd w:val="clear" w:color="auto" w:fill="auto"/>
        <w:spacing w:line="400" w:lineRule="exact"/>
        <w:ind w:firstLine="426" w:firstLineChars="200"/>
        <w:rPr>
          <w:rFonts w:hint="eastAsia" w:ascii="宋体" w:hAnsi="宋体" w:eastAsia="宋体" w:cs="宋体"/>
          <w:color w:val="auto"/>
          <w:szCs w:val="21"/>
          <w:highlight w:val="none"/>
        </w:rPr>
      </w:pPr>
      <w:bookmarkStart w:id="20" w:name="_Toc469495727"/>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.4投标保证金按</w:t>
      </w:r>
      <w:r>
        <w:rPr>
          <w:rFonts w:hint="eastAsia" w:ascii="宋体" w:hAnsi="宋体" w:eastAsia="宋体" w:cs="宋体"/>
          <w:color w:val="auto"/>
          <w:szCs w:val="21"/>
          <w:highlight w:val="none"/>
          <w:lang w:eastAsia="zh-CN"/>
        </w:rPr>
        <w:t>投标人须知前附表第</w:t>
      </w:r>
      <w:r>
        <w:rPr>
          <w:rFonts w:hint="eastAsia" w:ascii="宋体" w:hAnsi="宋体" w:cs="宋体"/>
          <w:color w:val="auto"/>
          <w:szCs w:val="21"/>
          <w:highlight w:val="none"/>
          <w:lang w:val="en-US" w:eastAsia="zh-CN"/>
        </w:rPr>
        <w:t>16</w:t>
      </w:r>
      <w:r>
        <w:rPr>
          <w:rFonts w:hint="eastAsia" w:ascii="宋体" w:hAnsi="宋体" w:eastAsia="宋体" w:cs="宋体"/>
          <w:color w:val="auto"/>
          <w:szCs w:val="21"/>
          <w:highlight w:val="none"/>
          <w:lang w:val="en-US" w:eastAsia="zh-CN"/>
        </w:rPr>
        <w:t>条</w:t>
      </w:r>
      <w:r>
        <w:rPr>
          <w:rFonts w:hint="eastAsia" w:ascii="宋体" w:hAnsi="宋体" w:eastAsia="宋体" w:cs="宋体"/>
          <w:color w:val="auto"/>
          <w:szCs w:val="21"/>
          <w:highlight w:val="none"/>
        </w:rPr>
        <w:t>规定执行。</w:t>
      </w:r>
    </w:p>
    <w:p>
      <w:pPr>
        <w:pStyle w:val="3"/>
        <w:shd w:val="clear" w:color="auto" w:fill="auto"/>
        <w:bidi w:val="0"/>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（四）</w:t>
      </w:r>
      <w:bookmarkEnd w:id="20"/>
      <w:r>
        <w:rPr>
          <w:rFonts w:hint="eastAsia" w:ascii="宋体" w:hAnsi="宋体" w:eastAsia="宋体" w:cs="宋体"/>
          <w:color w:val="auto"/>
          <w:sz w:val="28"/>
          <w:szCs w:val="28"/>
          <w:highlight w:val="none"/>
        </w:rPr>
        <w:t>投标文件的制作、上传及递交要求</w:t>
      </w:r>
    </w:p>
    <w:p>
      <w:pPr>
        <w:shd w:val="clear" w:color="auto" w:fill="auto"/>
        <w:snapToGrid w:val="0"/>
        <w:spacing w:line="360" w:lineRule="auto"/>
        <w:rPr>
          <w:rFonts w:hint="eastAsia" w:ascii="宋体" w:hAnsi="宋体" w:eastAsia="宋体" w:cs="宋体"/>
          <w:b/>
          <w:color w:val="auto"/>
          <w:sz w:val="21"/>
          <w:szCs w:val="21"/>
          <w:highlight w:val="none"/>
        </w:rPr>
      </w:pPr>
      <w:r>
        <w:rPr>
          <w:rFonts w:hint="eastAsia" w:ascii="宋体" w:hAnsi="宋体" w:eastAsia="宋体" w:cs="宋体"/>
          <w:b/>
          <w:bCs/>
          <w:color w:val="auto"/>
          <w:sz w:val="21"/>
          <w:szCs w:val="21"/>
          <w:highlight w:val="none"/>
          <w:lang w:val="en-US" w:eastAsia="zh-CN"/>
        </w:rPr>
        <w:t>24.</w:t>
      </w:r>
      <w:r>
        <w:rPr>
          <w:rFonts w:hint="eastAsia" w:ascii="宋体" w:hAnsi="宋体" w:eastAsia="宋体" w:cs="宋体"/>
          <w:b/>
          <w:bCs/>
          <w:color w:val="auto"/>
          <w:sz w:val="21"/>
          <w:szCs w:val="21"/>
          <w:highlight w:val="none"/>
        </w:rPr>
        <w:t>投标文件的制作要求</w:t>
      </w:r>
    </w:p>
    <w:p>
      <w:pPr>
        <w:pStyle w:val="7"/>
        <w:shd w:val="clear" w:color="auto" w:fill="auto"/>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b w:val="0"/>
          <w:bCs/>
          <w:color w:val="auto"/>
          <w:sz w:val="21"/>
          <w:szCs w:val="21"/>
          <w:highlight w:val="none"/>
        </w:rPr>
        <w:t>（1）供应商应按照投标文件组成内容及项目招标需求和</w:t>
      </w:r>
      <w:r>
        <w:rPr>
          <w:rFonts w:hint="eastAsia" w:ascii="宋体" w:hAnsi="宋体" w:eastAsia="宋体" w:cs="宋体"/>
          <w:b w:val="0"/>
          <w:bCs/>
          <w:color w:val="auto"/>
          <w:sz w:val="21"/>
          <w:szCs w:val="21"/>
          <w:highlight w:val="none"/>
          <w:lang w:eastAsia="zh-CN"/>
        </w:rPr>
        <w:t>新疆</w:t>
      </w:r>
      <w:r>
        <w:rPr>
          <w:rFonts w:hint="eastAsia" w:ascii="宋体" w:hAnsi="宋体" w:eastAsia="宋体" w:cs="宋体"/>
          <w:b w:val="0"/>
          <w:bCs/>
          <w:color w:val="auto"/>
          <w:sz w:val="21"/>
          <w:szCs w:val="21"/>
          <w:highlight w:val="none"/>
        </w:rPr>
        <w:t>政府采购云平台要求制作投标文件，不按采购文件和</w:t>
      </w:r>
      <w:r>
        <w:rPr>
          <w:rFonts w:hint="eastAsia" w:ascii="宋体" w:hAnsi="宋体" w:eastAsia="宋体" w:cs="宋体"/>
          <w:b w:val="0"/>
          <w:bCs/>
          <w:color w:val="auto"/>
          <w:sz w:val="21"/>
          <w:szCs w:val="21"/>
          <w:highlight w:val="none"/>
          <w:lang w:eastAsia="zh-CN"/>
        </w:rPr>
        <w:t>新疆</w:t>
      </w:r>
      <w:r>
        <w:rPr>
          <w:rFonts w:hint="eastAsia" w:ascii="宋体" w:hAnsi="宋体" w:eastAsia="宋体" w:cs="宋体"/>
          <w:b w:val="0"/>
          <w:bCs/>
          <w:color w:val="auto"/>
          <w:sz w:val="21"/>
          <w:szCs w:val="21"/>
          <w:highlight w:val="none"/>
        </w:rPr>
        <w:t>政府采购云平台要求制作投标文件的将视情况处理（拒收等），由此产生的责任由供应商自行承担。</w:t>
      </w:r>
    </w:p>
    <w:p>
      <w:pPr>
        <w:pStyle w:val="7"/>
        <w:shd w:val="clear" w:color="auto" w:fill="auto"/>
        <w:snapToGrid w:val="0"/>
        <w:spacing w:line="360" w:lineRule="auto"/>
        <w:ind w:firstLine="426" w:firstLineChars="200"/>
        <w:rPr>
          <w:rFonts w:hint="eastAsia" w:ascii="宋体" w:hAnsi="宋体" w:eastAsia="宋体" w:cs="宋体"/>
          <w:b w:val="0"/>
          <w:color w:val="auto"/>
          <w:sz w:val="21"/>
          <w:szCs w:val="21"/>
          <w:highlight w:val="none"/>
        </w:rPr>
      </w:pPr>
      <w:r>
        <w:rPr>
          <w:rFonts w:hint="eastAsia" w:ascii="宋体" w:hAnsi="宋体" w:eastAsia="宋体" w:cs="宋体"/>
          <w:bCs/>
          <w:color w:val="auto"/>
          <w:sz w:val="21"/>
          <w:szCs w:val="21"/>
          <w:highlight w:val="none"/>
        </w:rPr>
        <w:t>电子投标文件部分：供应商应根据“政采云供应商项目采购-电子招投标操作指南”及本采购文件规定的格式和顺序编制电子投标文件并进行关联定位。本文件《第六章 投标文件格式》中有提供格式的，供应商应按照格式进行编制（格式中要求提供相关证明材料的还需后附相关证明材料），并按格式要求在指定位置根据要求进行签章，否则视为未提供；本文件《第六章投标文件格式》未提供格式的，请供应商自行拟定格式，并加盖单位公章，否则视为未提供。</w:t>
      </w:r>
    </w:p>
    <w:p>
      <w:pPr>
        <w:pStyle w:val="7"/>
        <w:shd w:val="clear" w:color="auto" w:fill="auto"/>
        <w:snapToGrid w:val="0"/>
        <w:spacing w:line="360" w:lineRule="auto"/>
        <w:ind w:firstLine="426" w:firstLineChars="200"/>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备份电子投标文件：通过“政采云”平台电子投标工具制作投标文件所产生的备份文件。</w:t>
      </w:r>
    </w:p>
    <w:p>
      <w:pPr>
        <w:pStyle w:val="7"/>
        <w:shd w:val="clear" w:color="auto" w:fill="auto"/>
        <w:snapToGrid w:val="0"/>
        <w:spacing w:line="360" w:lineRule="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（2）供应商应对所提供的全部资料的真实性、有效性承担法律责任，电子投标文件中所须加盖公章部分均采用CA签章。</w:t>
      </w:r>
    </w:p>
    <w:p>
      <w:pPr>
        <w:pStyle w:val="7"/>
        <w:shd w:val="clear" w:color="auto" w:fill="auto"/>
        <w:snapToGrid w:val="0"/>
        <w:spacing w:line="360" w:lineRule="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（3）投标文件以及供应商与采购组织机构就有关投标事宜的所有来往函电，均应以中文汉语书写。除签字、盖章、专用名称等特殊情形外，以中文汉语以外的文字表述的投标文件视同未提供。</w:t>
      </w:r>
    </w:p>
    <w:p>
      <w:pPr>
        <w:pStyle w:val="7"/>
        <w:shd w:val="clear" w:color="auto" w:fill="auto"/>
        <w:snapToGrid w:val="0"/>
        <w:spacing w:line="360" w:lineRule="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（4）投标计量单位，采购文件已有明确规定的，使用采购文件规定的计量单位；采购文件没有规定的，应采用中华人民共和国法定计量单位（货币单位：人民币元）。</w:t>
      </w:r>
    </w:p>
    <w:p>
      <w:pPr>
        <w:pStyle w:val="7"/>
        <w:shd w:val="clear" w:color="auto" w:fill="auto"/>
        <w:snapToGrid w:val="0"/>
        <w:spacing w:line="360" w:lineRule="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（5）若供应商不按采购文件的要求提供资格审查材料，其风险由供应商自行承担。</w:t>
      </w:r>
    </w:p>
    <w:p>
      <w:pPr>
        <w:pStyle w:val="7"/>
        <w:shd w:val="clear" w:color="auto" w:fill="auto"/>
        <w:snapToGrid w:val="0"/>
        <w:spacing w:line="360" w:lineRule="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（6）与本次投标无关的内容请不要制作在内，确保投标文件有针对性、简洁明了。</w:t>
      </w:r>
    </w:p>
    <w:p>
      <w:pPr>
        <w:shd w:val="clear" w:color="auto" w:fill="auto"/>
        <w:snapToGrid w:val="0"/>
        <w:spacing w:line="360" w:lineRule="auto"/>
        <w:rPr>
          <w:rFonts w:hint="eastAsia" w:ascii="宋体" w:hAnsi="宋体" w:eastAsia="宋体" w:cs="宋体"/>
          <w:b/>
          <w:color w:val="auto"/>
          <w:sz w:val="21"/>
          <w:szCs w:val="21"/>
          <w:highlight w:val="none"/>
        </w:rPr>
      </w:pPr>
      <w:r>
        <w:rPr>
          <w:rFonts w:hint="eastAsia" w:ascii="宋体" w:hAnsi="宋体" w:eastAsia="宋体" w:cs="宋体"/>
          <w:b/>
          <w:bCs/>
          <w:color w:val="auto"/>
          <w:sz w:val="21"/>
          <w:szCs w:val="21"/>
          <w:highlight w:val="none"/>
          <w:lang w:val="en-US" w:eastAsia="zh-CN"/>
        </w:rPr>
        <w:t>25.</w:t>
      </w:r>
      <w:r>
        <w:rPr>
          <w:rFonts w:hint="eastAsia" w:ascii="宋体" w:hAnsi="宋体" w:eastAsia="宋体" w:cs="宋体"/>
          <w:b/>
          <w:bCs/>
          <w:color w:val="auto"/>
          <w:sz w:val="21"/>
          <w:szCs w:val="21"/>
          <w:highlight w:val="none"/>
        </w:rPr>
        <w:t>投标文件的上传</w:t>
      </w:r>
    </w:p>
    <w:p>
      <w:pPr>
        <w:pStyle w:val="7"/>
        <w:shd w:val="clear" w:color="auto" w:fill="auto"/>
        <w:snapToGrid w:val="0"/>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w:t>
      </w:r>
      <w:r>
        <w:rPr>
          <w:rFonts w:hint="eastAsia" w:ascii="宋体" w:hAnsi="宋体" w:eastAsia="宋体" w:cs="宋体"/>
          <w:b/>
          <w:bCs/>
          <w:color w:val="auto"/>
          <w:sz w:val="21"/>
          <w:szCs w:val="21"/>
          <w:highlight w:val="none"/>
          <w:lang w:bidi="zh-CN"/>
        </w:rPr>
        <w:t>电子加密投标文件（“.jmbs”格式）</w:t>
      </w:r>
      <w:r>
        <w:rPr>
          <w:rFonts w:hint="eastAsia" w:ascii="宋体" w:hAnsi="宋体" w:eastAsia="宋体" w:cs="宋体"/>
          <w:b/>
          <w:bCs/>
          <w:color w:val="auto"/>
          <w:sz w:val="21"/>
          <w:szCs w:val="21"/>
          <w:highlight w:val="none"/>
        </w:rPr>
        <w:t>：</w:t>
      </w:r>
    </w:p>
    <w:p>
      <w:pPr>
        <w:pStyle w:val="7"/>
        <w:shd w:val="clear" w:color="auto" w:fill="auto"/>
        <w:snapToGrid w:val="0"/>
        <w:spacing w:line="360" w:lineRule="auto"/>
        <w:ind w:firstLine="532" w:firstLineChars="250"/>
        <w:rPr>
          <w:rFonts w:hint="eastAsia" w:ascii="宋体" w:hAnsi="宋体" w:eastAsia="宋体" w:cs="宋体"/>
          <w:b w:val="0"/>
          <w:bCs/>
          <w:color w:val="auto"/>
          <w:sz w:val="21"/>
          <w:szCs w:val="21"/>
          <w:highlight w:val="none"/>
          <w:lang w:bidi="zh-CN"/>
        </w:rPr>
      </w:pPr>
      <w:r>
        <w:rPr>
          <w:rFonts w:hint="eastAsia" w:ascii="宋体" w:hAnsi="宋体" w:eastAsia="宋体" w:cs="宋体"/>
          <w:b w:val="0"/>
          <w:bCs/>
          <w:color w:val="auto"/>
          <w:sz w:val="21"/>
          <w:szCs w:val="21"/>
          <w:highlight w:val="none"/>
          <w:lang w:bidi="zh-CN"/>
        </w:rPr>
        <w:t>a.</w:t>
      </w:r>
      <w:r>
        <w:rPr>
          <w:rFonts w:hint="eastAsia" w:ascii="宋体" w:hAnsi="宋体" w:eastAsia="宋体" w:cs="宋体"/>
          <w:b w:val="0"/>
          <w:bCs/>
          <w:color w:val="auto"/>
          <w:kern w:val="0"/>
          <w:sz w:val="21"/>
          <w:szCs w:val="21"/>
          <w:highlight w:val="none"/>
        </w:rPr>
        <w:t xml:space="preserve"> </w:t>
      </w:r>
      <w:r>
        <w:rPr>
          <w:rFonts w:hint="eastAsia" w:ascii="宋体" w:hAnsi="宋体" w:eastAsia="宋体" w:cs="宋体"/>
          <w:b w:val="0"/>
          <w:bCs/>
          <w:color w:val="auto"/>
          <w:sz w:val="21"/>
          <w:szCs w:val="21"/>
          <w:highlight w:val="none"/>
          <w:lang w:bidi="zh-CN"/>
        </w:rPr>
        <w:t>供应商应在投标截止时间前将电子加密投标文件成功上传递交至新疆政府采购云平台，否则投标无效；</w:t>
      </w:r>
    </w:p>
    <w:p>
      <w:pPr>
        <w:pStyle w:val="7"/>
        <w:shd w:val="clear" w:color="auto" w:fill="auto"/>
        <w:snapToGrid w:val="0"/>
        <w:spacing w:line="360" w:lineRule="auto"/>
        <w:ind w:firstLine="532" w:firstLineChars="250"/>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bidi="zh-CN"/>
        </w:rPr>
        <w:t>b.供应商成功上传电子加密投标文件后，可自行打印投标文件接收回执。</w:t>
      </w:r>
    </w:p>
    <w:p>
      <w:pPr>
        <w:pStyle w:val="7"/>
        <w:shd w:val="clear" w:color="auto" w:fill="auto"/>
        <w:snapToGrid w:val="0"/>
        <w:spacing w:line="360" w:lineRule="auto"/>
        <w:rPr>
          <w:rFonts w:hint="eastAsia" w:ascii="宋体" w:hAnsi="宋体" w:eastAsia="宋体" w:cs="宋体"/>
          <w:b/>
          <w:bCs/>
          <w:color w:val="auto"/>
          <w:sz w:val="21"/>
          <w:szCs w:val="21"/>
          <w:highlight w:val="none"/>
          <w:lang w:bidi="zh-CN"/>
        </w:rPr>
      </w:pPr>
      <w:r>
        <w:rPr>
          <w:rFonts w:hint="eastAsia" w:ascii="宋体" w:hAnsi="宋体" w:eastAsia="宋体" w:cs="宋体"/>
          <w:b/>
          <w:bCs/>
          <w:color w:val="auto"/>
          <w:sz w:val="21"/>
          <w:szCs w:val="21"/>
          <w:highlight w:val="none"/>
        </w:rPr>
        <w:t>（2）</w:t>
      </w:r>
      <w:r>
        <w:rPr>
          <w:rFonts w:hint="eastAsia" w:ascii="宋体" w:hAnsi="宋体" w:eastAsia="宋体" w:cs="宋体"/>
          <w:b/>
          <w:bCs/>
          <w:color w:val="auto"/>
          <w:sz w:val="21"/>
          <w:szCs w:val="21"/>
          <w:highlight w:val="none"/>
          <w:lang w:bidi="zh-CN"/>
        </w:rPr>
        <w:t>备份投标文件（“.bfbs”格式）：</w:t>
      </w:r>
    </w:p>
    <w:p>
      <w:pPr>
        <w:pStyle w:val="7"/>
        <w:shd w:val="clear" w:color="auto" w:fill="auto"/>
        <w:snapToGrid w:val="0"/>
        <w:spacing w:line="360" w:lineRule="auto"/>
        <w:ind w:firstLine="532" w:firstLineChars="250"/>
        <w:rPr>
          <w:rFonts w:hint="eastAsia" w:ascii="宋体" w:hAnsi="宋体" w:eastAsia="宋体" w:cs="宋体"/>
          <w:color w:val="auto"/>
          <w:sz w:val="21"/>
          <w:szCs w:val="21"/>
          <w:highlight w:val="none"/>
          <w:lang w:bidi="zh-CN"/>
        </w:rPr>
      </w:pPr>
      <w:r>
        <w:rPr>
          <w:rFonts w:hint="eastAsia" w:ascii="宋体" w:hAnsi="宋体" w:eastAsia="宋体" w:cs="宋体"/>
          <w:b w:val="0"/>
          <w:bCs/>
          <w:color w:val="auto"/>
          <w:sz w:val="21"/>
          <w:szCs w:val="21"/>
          <w:highlight w:val="none"/>
          <w:lang w:bidi="zh-CN"/>
        </w:rPr>
        <w:t>a.供应商可以将备份投标文件打包压缩并加密，压缩包命名为“XX单位备份投标文件”，加密密码由供应商自行保管；送达时间以采购代理机构实际接收时间为准。</w:t>
      </w:r>
      <w:r>
        <w:rPr>
          <w:rFonts w:hint="eastAsia" w:ascii="宋体" w:hAnsi="宋体" w:eastAsia="宋体" w:cs="宋体"/>
          <w:color w:val="auto"/>
          <w:sz w:val="21"/>
          <w:szCs w:val="21"/>
          <w:highlight w:val="none"/>
          <w:lang w:bidi="zh-CN"/>
        </w:rPr>
        <w:t>“备份投标文件”以投标截止时间前指定接收邮箱最终收到的文件为准，逾期或未按要求提供的视为未提供，建议供应商提前1日办理邮件提供事宜</w:t>
      </w:r>
      <w:r>
        <w:rPr>
          <w:rFonts w:hint="eastAsia" w:ascii="宋体" w:hAnsi="宋体" w:eastAsia="宋体" w:cs="宋体"/>
          <w:b/>
          <w:bCs/>
          <w:color w:val="000000"/>
          <w:sz w:val="21"/>
          <w:szCs w:val="21"/>
          <w:highlight w:val="none"/>
          <w:lang w:val="en-US" w:eastAsia="zh-CN"/>
        </w:rPr>
        <w:t>（接收人邮箱：870837457@qq.com，联系人：刘女士   联系电话：18609081081）</w:t>
      </w:r>
    </w:p>
    <w:p>
      <w:pPr>
        <w:pStyle w:val="7"/>
        <w:shd w:val="clear" w:color="auto" w:fill="auto"/>
        <w:snapToGrid w:val="0"/>
        <w:spacing w:line="360" w:lineRule="auto"/>
        <w:ind w:firstLine="532" w:firstLineChars="250"/>
        <w:rPr>
          <w:rFonts w:hint="eastAsia" w:ascii="宋体" w:hAnsi="宋体" w:eastAsia="宋体" w:cs="宋体"/>
          <w:b w:val="0"/>
          <w:bCs/>
          <w:color w:val="auto"/>
          <w:sz w:val="21"/>
          <w:szCs w:val="21"/>
          <w:highlight w:val="none"/>
          <w:lang w:bidi="zh-CN"/>
        </w:rPr>
      </w:pPr>
      <w:r>
        <w:rPr>
          <w:rFonts w:hint="eastAsia" w:ascii="宋体" w:hAnsi="宋体" w:eastAsia="宋体" w:cs="宋体"/>
          <w:b w:val="0"/>
          <w:bCs/>
          <w:color w:val="auto"/>
          <w:sz w:val="21"/>
          <w:szCs w:val="21"/>
          <w:highlight w:val="none"/>
          <w:lang w:bidi="zh-CN"/>
        </w:rPr>
        <w:t>b.通过“新疆政府采购云平台”成功上传递交的“电子加密投标文件”已按时解密的，“备份投标文件”自动失效。投标截止时间前，投标供应商仅递交了“备份投标文件”而未将“电子加密投标文件”成功上传至“政府采购云平台”的，投标无效。</w:t>
      </w:r>
    </w:p>
    <w:p>
      <w:pPr>
        <w:shd w:val="clear" w:color="auto" w:fill="auto"/>
        <w:snapToGrid w:val="0"/>
        <w:spacing w:line="360" w:lineRule="auto"/>
        <w:rPr>
          <w:rFonts w:hint="eastAsia" w:ascii="宋体" w:hAnsi="宋体" w:eastAsia="宋体" w:cs="宋体"/>
          <w:b/>
          <w:color w:val="auto"/>
          <w:sz w:val="21"/>
          <w:szCs w:val="21"/>
          <w:highlight w:val="none"/>
        </w:rPr>
      </w:pPr>
      <w:r>
        <w:rPr>
          <w:rFonts w:hint="eastAsia" w:ascii="宋体" w:hAnsi="宋体" w:eastAsia="宋体" w:cs="宋体"/>
          <w:b/>
          <w:bCs/>
          <w:color w:val="auto"/>
          <w:sz w:val="21"/>
          <w:szCs w:val="21"/>
          <w:highlight w:val="none"/>
          <w:lang w:val="en-US" w:eastAsia="zh-CN"/>
        </w:rPr>
        <w:t>26.</w:t>
      </w:r>
      <w:r>
        <w:rPr>
          <w:rFonts w:hint="eastAsia" w:ascii="宋体" w:hAnsi="宋体" w:eastAsia="宋体" w:cs="宋体"/>
          <w:b/>
          <w:color w:val="auto"/>
          <w:sz w:val="21"/>
          <w:szCs w:val="21"/>
          <w:highlight w:val="none"/>
        </w:rPr>
        <w:t>投标文件的递交要求</w:t>
      </w:r>
    </w:p>
    <w:p>
      <w:pPr>
        <w:shd w:val="clear" w:color="auto" w:fill="auto"/>
        <w:snapToGrid w:val="0"/>
        <w:spacing w:line="360" w:lineRule="auto"/>
        <w:ind w:firstLine="426"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（1）供应商须按照采购文件和政采云平台的要求编制并加密投标文件。在投标文件递交截止时间以前完成投标文件的传输递交，截止时间后递交的投标文件，将被拒收。</w:t>
      </w:r>
    </w:p>
    <w:p>
      <w:pPr>
        <w:shd w:val="clear" w:color="auto" w:fill="auto"/>
        <w:tabs>
          <w:tab w:val="left" w:pos="1418"/>
        </w:tabs>
        <w:autoSpaceDE w:val="0"/>
        <w:autoSpaceDN w:val="0"/>
        <w:adjustRightInd w:val="0"/>
        <w:snapToGrid w:val="0"/>
        <w:spacing w:line="360" w:lineRule="auto"/>
        <w:ind w:firstLine="426"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（2）备份电子投标文件必须在投标截止时间前送达指定的投标地点。备份电子投标文件在截止时间后提交，采购组织机构将拒绝接收。</w:t>
      </w:r>
    </w:p>
    <w:p>
      <w:pPr>
        <w:shd w:val="clear" w:color="auto" w:fill="auto"/>
        <w:tabs>
          <w:tab w:val="left" w:pos="1418"/>
        </w:tabs>
        <w:autoSpaceDE w:val="0"/>
        <w:autoSpaceDN w:val="0"/>
        <w:adjustRightInd w:val="0"/>
        <w:snapToGrid w:val="0"/>
        <w:spacing w:line="360" w:lineRule="auto"/>
        <w:ind w:firstLine="426"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（3）如有特殊情况，采购组织机构延长截止时间和开标时间，采购组织机构和供应商的权利和义务将受到新的截止时间和开标时间的约束。</w:t>
      </w:r>
    </w:p>
    <w:p>
      <w:pPr>
        <w:shd w:val="clear" w:color="auto" w:fill="auto"/>
        <w:tabs>
          <w:tab w:val="left" w:pos="1418"/>
        </w:tabs>
        <w:autoSpaceDE w:val="0"/>
        <w:autoSpaceDN w:val="0"/>
        <w:adjustRightInd w:val="0"/>
        <w:snapToGrid w:val="0"/>
        <w:spacing w:line="360" w:lineRule="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27．投标文件的补充、修改与撤回</w:t>
      </w:r>
    </w:p>
    <w:p>
      <w:pPr>
        <w:shd w:val="clear" w:color="auto" w:fill="auto"/>
        <w:tabs>
          <w:tab w:val="left" w:pos="960"/>
          <w:tab w:val="left" w:pos="1418"/>
        </w:tabs>
        <w:autoSpaceDE w:val="0"/>
        <w:autoSpaceDN w:val="0"/>
        <w:adjustRightInd w:val="0"/>
        <w:snapToGrid w:val="0"/>
        <w:spacing w:line="360" w:lineRule="auto"/>
        <w:ind w:firstLine="426"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应当在投标截止时间前完成电子交易文件的传输递交，投标截止时间前可以补充、修改或者撤回电子交易文件。补充或者修改电子交易文件的，应当先行撤回原文件，补充、修改后重新传输递交。投标截止时间前未完成传输的，视为投标文件撤回。投标截止时间后传输递交的投标文件，“政府采购云平台”将予以拒收。投标截止时间后，供应商不得修改（补充）或撤回其投标文件。</w:t>
      </w:r>
    </w:p>
    <w:p>
      <w:pPr>
        <w:keepNext w:val="0"/>
        <w:keepLines w:val="0"/>
        <w:pageBreakBefore w:val="0"/>
        <w:widowControl w:val="0"/>
        <w:shd w:val="clear" w:color="auto" w:fill="auto"/>
        <w:kinsoku/>
        <w:wordWrap/>
        <w:overflowPunct/>
        <w:topLinePunct w:val="0"/>
        <w:autoSpaceDE/>
        <w:autoSpaceDN/>
        <w:bidi w:val="0"/>
        <w:adjustRightInd/>
        <w:snapToGrid/>
        <w:spacing w:before="313" w:beforeLines="100" w:after="313" w:afterLines="100" w:line="440" w:lineRule="exact"/>
        <w:jc w:val="center"/>
        <w:textAlignment w:val="auto"/>
        <w:outlineLvl w:val="2"/>
        <w:rPr>
          <w:rFonts w:hint="eastAsia" w:ascii="宋体" w:hAnsi="宋体" w:eastAsia="宋体" w:cs="宋体"/>
          <w:b/>
          <w:bCs/>
          <w:color w:val="auto"/>
          <w:sz w:val="28"/>
          <w:szCs w:val="28"/>
          <w:highlight w:val="none"/>
        </w:rPr>
      </w:pPr>
      <w:bookmarkStart w:id="21" w:name="_Toc469495728"/>
      <w:r>
        <w:rPr>
          <w:rFonts w:hint="eastAsia" w:ascii="宋体" w:hAnsi="宋体" w:eastAsia="宋体" w:cs="宋体"/>
          <w:b/>
          <w:bCs/>
          <w:color w:val="auto"/>
          <w:sz w:val="28"/>
          <w:szCs w:val="28"/>
          <w:highlight w:val="none"/>
        </w:rPr>
        <w:t>（五）开 标、评标和定标</w:t>
      </w:r>
      <w:bookmarkEnd w:id="21"/>
    </w:p>
    <w:p>
      <w:pPr>
        <w:shd w:val="clear" w:color="auto" w:fill="auto"/>
        <w:snapToGrid w:val="0"/>
        <w:spacing w:line="360" w:lineRule="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28. 开标</w:t>
      </w:r>
    </w:p>
    <w:p>
      <w:pPr>
        <w:shd w:val="clear" w:color="auto" w:fill="auto"/>
        <w:snapToGrid w:val="0"/>
        <w:spacing w:line="360" w:lineRule="auto"/>
        <w:rPr>
          <w:rFonts w:hint="eastAsia" w:ascii="宋体" w:hAnsi="宋体" w:eastAsia="宋体" w:cs="宋体"/>
          <w:b/>
          <w:bCs/>
          <w:color w:val="auto"/>
          <w:sz w:val="21"/>
          <w:szCs w:val="21"/>
          <w:highlight w:val="none"/>
          <w:lang w:val="en-US" w:eastAsia="zh-CN"/>
        </w:rPr>
      </w:pPr>
      <w:bookmarkStart w:id="22" w:name="_Toc73975822"/>
      <w:r>
        <w:rPr>
          <w:rFonts w:hint="eastAsia" w:ascii="宋体" w:hAnsi="宋体" w:eastAsia="宋体" w:cs="宋体"/>
          <w:b/>
          <w:bCs/>
          <w:color w:val="auto"/>
          <w:sz w:val="21"/>
          <w:szCs w:val="21"/>
          <w:highlight w:val="none"/>
          <w:lang w:val="en-US" w:eastAsia="zh-CN"/>
        </w:rPr>
        <w:t>28.1开标邀请</w:t>
      </w:r>
      <w:bookmarkEnd w:id="22"/>
    </w:p>
    <w:p>
      <w:pPr>
        <w:pStyle w:val="13"/>
        <w:shd w:val="clear" w:color="auto" w:fill="auto"/>
        <w:snapToGrid w:val="0"/>
        <w:spacing w:line="360" w:lineRule="auto"/>
        <w:ind w:firstLine="426" w:firstLineChars="200"/>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lang w:val="en-US" w:eastAsia="zh-CN"/>
        </w:rPr>
        <w:t>1</w:t>
      </w:r>
      <w:r>
        <w:rPr>
          <w:rFonts w:hint="eastAsia" w:ascii="宋体" w:hAnsi="宋体" w:eastAsia="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开标准备：本项目开标的准备工作由采购组织机构负责落实，开标过程由采购组织机构负责记录；</w:t>
      </w:r>
    </w:p>
    <w:p>
      <w:pPr>
        <w:pStyle w:val="13"/>
        <w:shd w:val="clear" w:color="auto" w:fill="auto"/>
        <w:snapToGrid w:val="0"/>
        <w:spacing w:line="360" w:lineRule="auto"/>
        <w:ind w:firstLine="426" w:firstLineChars="200"/>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lang w:val="en-US" w:eastAsia="zh-CN"/>
        </w:rPr>
        <w:t>2）</w:t>
      </w:r>
      <w:r>
        <w:rPr>
          <w:rFonts w:hint="eastAsia" w:ascii="宋体" w:hAnsi="宋体" w:eastAsia="宋体" w:cs="宋体"/>
          <w:b w:val="0"/>
          <w:bCs/>
          <w:color w:val="auto"/>
          <w:sz w:val="21"/>
          <w:szCs w:val="21"/>
          <w:highlight w:val="none"/>
        </w:rPr>
        <w:t>开标主持：本项目开标由采购人或者采购代理机构主持；</w:t>
      </w:r>
    </w:p>
    <w:p>
      <w:pPr>
        <w:pStyle w:val="13"/>
        <w:shd w:val="clear" w:color="auto" w:fill="auto"/>
        <w:snapToGrid w:val="0"/>
        <w:spacing w:line="360" w:lineRule="auto"/>
        <w:ind w:firstLine="426" w:firstLineChars="200"/>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lang w:eastAsia="zh-CN"/>
        </w:rPr>
        <w:t>（</w:t>
      </w:r>
      <w:r>
        <w:rPr>
          <w:rFonts w:hint="eastAsia" w:ascii="宋体" w:hAnsi="宋体" w:eastAsia="宋体" w:cs="宋体"/>
          <w:b w:val="0"/>
          <w:color w:val="auto"/>
          <w:sz w:val="21"/>
          <w:szCs w:val="21"/>
          <w:highlight w:val="none"/>
          <w:lang w:val="en-US" w:eastAsia="zh-CN"/>
        </w:rPr>
        <w:t>3</w:t>
      </w:r>
      <w:r>
        <w:rPr>
          <w:rFonts w:hint="eastAsia" w:ascii="宋体" w:hAnsi="宋体" w:eastAsia="宋体" w:cs="宋体"/>
          <w:b w:val="0"/>
          <w:color w:val="auto"/>
          <w:sz w:val="21"/>
          <w:szCs w:val="21"/>
          <w:highlight w:val="none"/>
          <w:lang w:eastAsia="zh-CN"/>
        </w:rPr>
        <w:t>）</w:t>
      </w:r>
      <w:r>
        <w:rPr>
          <w:rFonts w:hint="eastAsia" w:ascii="宋体" w:hAnsi="宋体" w:eastAsia="宋体" w:cs="宋体"/>
          <w:b w:val="0"/>
          <w:color w:val="auto"/>
          <w:sz w:val="21"/>
          <w:szCs w:val="21"/>
          <w:highlight w:val="none"/>
        </w:rPr>
        <w:t>开标邀请：本项目采用电子交易，采购组织机构将按照采购文件规定的时间通过“</w:t>
      </w:r>
      <w:r>
        <w:rPr>
          <w:rFonts w:hint="eastAsia" w:ascii="宋体" w:hAnsi="宋体" w:eastAsia="宋体" w:cs="宋体"/>
          <w:b w:val="0"/>
          <w:color w:val="auto"/>
          <w:sz w:val="21"/>
          <w:szCs w:val="21"/>
          <w:highlight w:val="none"/>
          <w:lang w:eastAsia="zh-CN"/>
        </w:rPr>
        <w:t>新疆</w:t>
      </w:r>
      <w:r>
        <w:rPr>
          <w:rFonts w:hint="eastAsia" w:ascii="宋体" w:hAnsi="宋体" w:eastAsia="宋体" w:cs="宋体"/>
          <w:b w:val="0"/>
          <w:color w:val="auto"/>
          <w:sz w:val="21"/>
          <w:szCs w:val="21"/>
          <w:highlight w:val="none"/>
        </w:rPr>
        <w:t>政府采购云平台，网址：</w:t>
      </w:r>
      <w:r>
        <w:rPr>
          <w:rFonts w:hint="eastAsia" w:ascii="宋体" w:hAnsi="宋体" w:eastAsia="宋体" w:cs="宋体"/>
          <w:b w:val="0"/>
          <w:color w:val="auto"/>
          <w:sz w:val="21"/>
          <w:szCs w:val="21"/>
          <w:highlight w:val="none"/>
        </w:rPr>
        <w:fldChar w:fldCharType="begin"/>
      </w:r>
      <w:r>
        <w:rPr>
          <w:rFonts w:hint="eastAsia" w:ascii="宋体" w:hAnsi="宋体" w:eastAsia="宋体" w:cs="宋体"/>
          <w:b w:val="0"/>
          <w:color w:val="auto"/>
          <w:sz w:val="21"/>
          <w:szCs w:val="21"/>
          <w:highlight w:val="none"/>
        </w:rPr>
        <w:instrText xml:space="preserve">HYPERLINK "http://www.zcygov.cn"</w:instrText>
      </w:r>
      <w:r>
        <w:rPr>
          <w:rFonts w:hint="eastAsia" w:ascii="宋体" w:hAnsi="宋体" w:eastAsia="宋体" w:cs="宋体"/>
          <w:b w:val="0"/>
          <w:color w:val="auto"/>
          <w:sz w:val="21"/>
          <w:szCs w:val="21"/>
          <w:highlight w:val="none"/>
        </w:rPr>
        <w:fldChar w:fldCharType="separate"/>
      </w:r>
      <w:r>
        <w:rPr>
          <w:rStyle w:val="37"/>
          <w:rFonts w:hint="eastAsia" w:ascii="宋体" w:hAnsi="宋体" w:eastAsia="宋体" w:cs="宋体"/>
          <w:b w:val="0"/>
          <w:color w:val="auto"/>
          <w:sz w:val="21"/>
          <w:szCs w:val="21"/>
          <w:highlight w:val="none"/>
          <w:u w:val="none"/>
        </w:rPr>
        <w:t>www.zcygov.cn</w:t>
      </w:r>
      <w:r>
        <w:rPr>
          <w:rFonts w:hint="eastAsia" w:ascii="宋体" w:hAnsi="宋体" w:eastAsia="宋体" w:cs="宋体"/>
          <w:color w:val="auto"/>
          <w:sz w:val="21"/>
          <w:szCs w:val="21"/>
          <w:highlight w:val="none"/>
        </w:rPr>
        <w:fldChar w:fldCharType="end"/>
      </w:r>
      <w:r>
        <w:rPr>
          <w:rFonts w:hint="eastAsia" w:ascii="宋体" w:hAnsi="宋体" w:eastAsia="宋体" w:cs="宋体"/>
          <w:b w:val="0"/>
          <w:color w:val="auto"/>
          <w:sz w:val="21"/>
          <w:szCs w:val="21"/>
          <w:highlight w:val="none"/>
        </w:rPr>
        <w:t>”组织开标、开启投标响应文件，所有供应商均应当准时在线参加。</w:t>
      </w:r>
    </w:p>
    <w:p>
      <w:pPr>
        <w:pStyle w:val="13"/>
        <w:shd w:val="clear" w:color="auto" w:fill="auto"/>
        <w:snapToGrid w:val="0"/>
        <w:spacing w:line="360" w:lineRule="auto"/>
        <w:ind w:firstLine="426" w:firstLineChars="200"/>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lang w:eastAsia="zh-CN"/>
        </w:rPr>
        <w:t>（</w:t>
      </w:r>
      <w:r>
        <w:rPr>
          <w:rFonts w:hint="eastAsia" w:ascii="宋体" w:hAnsi="宋体" w:eastAsia="宋体" w:cs="宋体"/>
          <w:b w:val="0"/>
          <w:color w:val="auto"/>
          <w:sz w:val="21"/>
          <w:szCs w:val="21"/>
          <w:highlight w:val="none"/>
          <w:lang w:val="en-US" w:eastAsia="zh-CN"/>
        </w:rPr>
        <w:t>4</w:t>
      </w:r>
      <w:r>
        <w:rPr>
          <w:rFonts w:hint="eastAsia" w:ascii="宋体" w:hAnsi="宋体" w:eastAsia="宋体" w:cs="宋体"/>
          <w:b w:val="0"/>
          <w:color w:val="auto"/>
          <w:sz w:val="21"/>
          <w:szCs w:val="21"/>
          <w:highlight w:val="none"/>
          <w:lang w:eastAsia="zh-CN"/>
        </w:rPr>
        <w:t>）</w:t>
      </w:r>
      <w:r>
        <w:rPr>
          <w:rFonts w:hint="eastAsia" w:ascii="宋体" w:hAnsi="宋体" w:eastAsia="宋体" w:cs="宋体"/>
          <w:b w:val="0"/>
          <w:color w:val="auto"/>
          <w:sz w:val="21"/>
          <w:szCs w:val="21"/>
          <w:highlight w:val="none"/>
        </w:rPr>
        <w:t>供应商对开标过程和开标记录有疑义，以及认为采购人、采购代理机构相关工作人员有需要回避的情形的，应当场提出询问或回避申请。供应商未参加开标的视同认可开标结果，事后不得对采购相关人员、开标过程和开标结果提出异议，同时投标供应商因未在线参加开标而导致投标文件无法按时解密等一切后果由供应商自行承担。</w:t>
      </w:r>
    </w:p>
    <w:p>
      <w:pPr>
        <w:shd w:val="clear" w:color="auto" w:fill="auto"/>
        <w:snapToGrid w:val="0"/>
        <w:spacing w:line="360" w:lineRule="auto"/>
        <w:outlineLvl w:val="2"/>
        <w:rPr>
          <w:rFonts w:hint="eastAsia" w:ascii="宋体" w:hAnsi="宋体" w:eastAsia="宋体" w:cs="宋体"/>
          <w:b/>
          <w:color w:val="auto"/>
          <w:sz w:val="21"/>
          <w:szCs w:val="21"/>
          <w:highlight w:val="none"/>
        </w:rPr>
      </w:pPr>
      <w:bookmarkStart w:id="23" w:name="_Toc73975823"/>
      <w:r>
        <w:rPr>
          <w:rFonts w:hint="eastAsia" w:ascii="宋体" w:hAnsi="宋体" w:eastAsia="宋体" w:cs="宋体"/>
          <w:b/>
          <w:color w:val="auto"/>
          <w:sz w:val="21"/>
          <w:szCs w:val="21"/>
          <w:highlight w:val="none"/>
          <w:lang w:val="en-US" w:eastAsia="zh-CN"/>
        </w:rPr>
        <w:t>28.2</w:t>
      </w:r>
      <w:r>
        <w:rPr>
          <w:rFonts w:hint="eastAsia" w:ascii="宋体" w:hAnsi="宋体" w:eastAsia="宋体" w:cs="宋体"/>
          <w:b/>
          <w:bCs/>
          <w:color w:val="auto"/>
          <w:sz w:val="21"/>
          <w:szCs w:val="21"/>
          <w:highlight w:val="none"/>
        </w:rPr>
        <w:t>开标程序（先资格、商务技术后报价）</w:t>
      </w:r>
      <w:bookmarkEnd w:id="23"/>
    </w:p>
    <w:p>
      <w:pPr>
        <w:snapToGrid w:val="0"/>
        <w:spacing w:line="360" w:lineRule="auto"/>
        <w:ind w:firstLine="426" w:firstLineChars="200"/>
        <w:rPr>
          <w:rFonts w:hint="eastAsia" w:ascii="宋体" w:hAnsi="宋体" w:eastAsia="宋体" w:cs="宋体"/>
          <w:szCs w:val="21"/>
        </w:rPr>
      </w:pPr>
      <w:r>
        <w:rPr>
          <w:rFonts w:hint="eastAsia" w:ascii="宋体" w:hAnsi="宋体" w:eastAsia="宋体" w:cs="宋体"/>
          <w:szCs w:val="21"/>
        </w:rPr>
        <w:t>（1）开标时间到后，主持人宣布开标会议开始。</w:t>
      </w:r>
    </w:p>
    <w:p>
      <w:pPr>
        <w:snapToGrid w:val="0"/>
        <w:spacing w:line="360" w:lineRule="auto"/>
        <w:ind w:firstLine="426" w:firstLineChars="200"/>
        <w:rPr>
          <w:rFonts w:hint="eastAsia" w:ascii="宋体" w:hAnsi="宋体" w:eastAsia="宋体" w:cs="宋体"/>
          <w:szCs w:val="21"/>
        </w:rPr>
      </w:pPr>
      <w:r>
        <w:rPr>
          <w:rFonts w:hint="eastAsia" w:ascii="宋体" w:hAnsi="宋体" w:eastAsia="宋体" w:cs="宋体"/>
          <w:szCs w:val="21"/>
        </w:rPr>
        <w:t>（2）</w:t>
      </w:r>
      <w:r>
        <w:rPr>
          <w:rFonts w:hint="eastAsia" w:ascii="宋体" w:hAnsi="宋体" w:eastAsia="宋体" w:cs="宋体"/>
          <w:kern w:val="0"/>
          <w:szCs w:val="21"/>
        </w:rPr>
        <w:t>投标文件解密（</w:t>
      </w:r>
      <w:r>
        <w:rPr>
          <w:rFonts w:hint="eastAsia" w:ascii="宋体" w:hAnsi="宋体" w:eastAsia="宋体" w:cs="宋体"/>
          <w:b/>
          <w:kern w:val="0"/>
          <w:szCs w:val="21"/>
        </w:rPr>
        <w:t>解密规定见《供应商须知前附表》</w:t>
      </w:r>
      <w:r>
        <w:rPr>
          <w:rFonts w:hint="eastAsia" w:ascii="宋体" w:hAnsi="宋体" w:eastAsia="宋体" w:cs="宋体"/>
          <w:kern w:val="0"/>
          <w:szCs w:val="21"/>
        </w:rPr>
        <w:t>）</w:t>
      </w:r>
      <w:r>
        <w:rPr>
          <w:rFonts w:hint="eastAsia" w:ascii="宋体" w:hAnsi="宋体" w:eastAsia="宋体" w:cs="宋体"/>
          <w:szCs w:val="21"/>
        </w:rPr>
        <w:t>。</w:t>
      </w:r>
    </w:p>
    <w:p>
      <w:pPr>
        <w:snapToGrid w:val="0"/>
        <w:spacing w:line="360" w:lineRule="auto"/>
        <w:ind w:firstLine="426" w:firstLineChars="200"/>
        <w:rPr>
          <w:rFonts w:hint="eastAsia" w:ascii="宋体" w:hAnsi="宋体" w:eastAsia="宋体" w:cs="宋体"/>
          <w:szCs w:val="21"/>
        </w:rPr>
      </w:pPr>
      <w:r>
        <w:rPr>
          <w:rFonts w:hint="eastAsia" w:ascii="宋体" w:hAnsi="宋体" w:eastAsia="宋体" w:cs="宋体"/>
          <w:szCs w:val="21"/>
        </w:rPr>
        <w:t>（3）</w:t>
      </w:r>
      <w:r>
        <w:rPr>
          <w:rFonts w:hint="eastAsia" w:ascii="宋体" w:hAnsi="宋体" w:eastAsia="宋体" w:cs="宋体"/>
          <w:kern w:val="0"/>
          <w:szCs w:val="21"/>
        </w:rPr>
        <w:t>投标文件解密异常情况处理（</w:t>
      </w:r>
      <w:r>
        <w:rPr>
          <w:rFonts w:hint="eastAsia" w:ascii="宋体" w:hAnsi="宋体" w:eastAsia="宋体" w:cs="宋体"/>
          <w:b/>
          <w:kern w:val="0"/>
          <w:szCs w:val="21"/>
        </w:rPr>
        <w:t>处理办法见《供应商须知前附表》</w:t>
      </w:r>
      <w:r>
        <w:rPr>
          <w:rFonts w:hint="eastAsia" w:ascii="宋体" w:hAnsi="宋体" w:eastAsia="宋体" w:cs="宋体"/>
          <w:kern w:val="0"/>
          <w:szCs w:val="21"/>
        </w:rPr>
        <w:t>）</w:t>
      </w:r>
      <w:r>
        <w:rPr>
          <w:rFonts w:hint="eastAsia" w:ascii="宋体" w:hAnsi="宋体" w:eastAsia="宋体" w:cs="宋体"/>
          <w:szCs w:val="21"/>
        </w:rPr>
        <w:t>。</w:t>
      </w:r>
    </w:p>
    <w:p>
      <w:pPr>
        <w:snapToGrid w:val="0"/>
        <w:spacing w:line="360" w:lineRule="auto"/>
        <w:ind w:firstLine="426" w:firstLineChars="200"/>
        <w:rPr>
          <w:rFonts w:hint="eastAsia" w:ascii="宋体" w:hAnsi="宋体" w:eastAsia="宋体" w:cs="宋体"/>
          <w:kern w:val="0"/>
          <w:szCs w:val="21"/>
        </w:rPr>
      </w:pPr>
      <w:r>
        <w:rPr>
          <w:rFonts w:hint="eastAsia" w:ascii="宋体" w:hAnsi="宋体" w:eastAsia="宋体" w:cs="宋体"/>
          <w:kern w:val="0"/>
          <w:szCs w:val="21"/>
        </w:rPr>
        <w:t>（4）公布投标文件解密情况（投标文件成功解密的供应商名单等信息），组织签署</w:t>
      </w:r>
      <w:r>
        <w:rPr>
          <w:rFonts w:hint="eastAsia" w:ascii="宋体" w:hAnsi="宋体" w:eastAsia="宋体" w:cs="宋体"/>
          <w:b/>
          <w:bCs/>
          <w:kern w:val="0"/>
          <w:szCs w:val="21"/>
        </w:rPr>
        <w:t>《政府采购活动现场确认声明书》（疫情防控期间，将通过电子邮件形式组织签署），供应商应在20分钟内通过邮件形式将经签署的《政府采购活动现场确认声明书》发送至采购代理机构指定邮箱</w:t>
      </w:r>
      <w:r>
        <w:rPr>
          <w:rFonts w:hint="eastAsia" w:ascii="宋体" w:hAnsi="宋体" w:eastAsia="宋体" w:cs="宋体"/>
          <w:b/>
          <w:bCs/>
          <w:kern w:val="0"/>
          <w:szCs w:val="21"/>
          <w:lang w:val="en-US" w:eastAsia="zh-CN"/>
        </w:rPr>
        <w:t>870837457</w:t>
      </w:r>
      <w:r>
        <w:rPr>
          <w:rFonts w:hint="eastAsia" w:ascii="宋体" w:hAnsi="宋体" w:eastAsia="宋体" w:cs="宋体"/>
          <w:b/>
          <w:bCs/>
          <w:kern w:val="0"/>
          <w:szCs w:val="21"/>
        </w:rPr>
        <w:t>@qq.com ，逾期发送或未发送的视为无异议</w:t>
      </w:r>
      <w:r>
        <w:rPr>
          <w:rFonts w:hint="eastAsia" w:ascii="宋体" w:hAnsi="宋体" w:eastAsia="宋体" w:cs="宋体"/>
          <w:kern w:val="0"/>
          <w:szCs w:val="21"/>
        </w:rPr>
        <w:t>。</w:t>
      </w:r>
    </w:p>
    <w:p>
      <w:pPr>
        <w:snapToGrid w:val="0"/>
        <w:spacing w:line="360" w:lineRule="auto"/>
        <w:ind w:firstLine="426" w:firstLineChars="200"/>
        <w:jc w:val="left"/>
        <w:rPr>
          <w:rFonts w:hint="eastAsia" w:ascii="宋体" w:hAnsi="宋体" w:eastAsia="宋体" w:cs="宋体"/>
          <w:szCs w:val="21"/>
        </w:rPr>
      </w:pPr>
      <w:r>
        <w:rPr>
          <w:rFonts w:hint="eastAsia" w:ascii="宋体" w:hAnsi="宋体" w:eastAsia="宋体" w:cs="宋体"/>
          <w:kern w:val="0"/>
          <w:szCs w:val="21"/>
        </w:rPr>
        <w:t>（5）开启标书信息（资格证明文件、商务技术文件）。标书信息开启后，首先由谈判小组依法对投标供应商的资格证明文件进行审查（具体见本章“24.3 投标供应商资格审查”）， 审查结束公布投标供应商的资格符合情况。资格审查未获通过的供应商，其商务技术文件及报价文件不再进入评审。</w:t>
      </w:r>
    </w:p>
    <w:p>
      <w:pPr>
        <w:snapToGrid w:val="0"/>
        <w:spacing w:line="360" w:lineRule="auto"/>
        <w:ind w:firstLine="426" w:firstLineChars="200"/>
        <w:jc w:val="left"/>
        <w:rPr>
          <w:rFonts w:hint="eastAsia" w:ascii="宋体" w:hAnsi="宋体" w:eastAsia="宋体" w:cs="宋体"/>
          <w:szCs w:val="21"/>
        </w:rPr>
      </w:pPr>
      <w:r>
        <w:rPr>
          <w:rFonts w:hint="eastAsia" w:ascii="宋体" w:hAnsi="宋体" w:eastAsia="宋体" w:cs="宋体"/>
          <w:kern w:val="0"/>
          <w:szCs w:val="21"/>
        </w:rPr>
        <w:t>（6）商务技术评审结束后，主持人公布商务技术评审无效投标供应商名单和商务技术评审有效投标供应商名单</w:t>
      </w:r>
      <w:r>
        <w:rPr>
          <w:rFonts w:hint="eastAsia" w:ascii="宋体" w:hAnsi="宋体" w:eastAsia="宋体" w:cs="宋体"/>
          <w:szCs w:val="21"/>
        </w:rPr>
        <w:t>。</w:t>
      </w:r>
      <w:r>
        <w:rPr>
          <w:rFonts w:hint="eastAsia" w:ascii="宋体" w:hAnsi="宋体" w:eastAsia="宋体" w:cs="宋体"/>
          <w:kern w:val="0"/>
          <w:szCs w:val="21"/>
        </w:rPr>
        <w:t>商务技术评审无效的供应商，其报价不再进入评审。</w:t>
      </w:r>
    </w:p>
    <w:p>
      <w:pPr>
        <w:snapToGrid w:val="0"/>
        <w:spacing w:line="360" w:lineRule="auto"/>
        <w:ind w:firstLine="426" w:firstLineChars="200"/>
        <w:jc w:val="left"/>
        <w:rPr>
          <w:rFonts w:hint="eastAsia" w:ascii="宋体" w:hAnsi="宋体" w:eastAsia="宋体" w:cs="宋体"/>
          <w:kern w:val="0"/>
          <w:szCs w:val="21"/>
        </w:rPr>
      </w:pPr>
      <w:r>
        <w:rPr>
          <w:rFonts w:hint="eastAsia" w:ascii="宋体" w:hAnsi="宋体" w:eastAsia="宋体" w:cs="宋体"/>
          <w:kern w:val="0"/>
          <w:szCs w:val="21"/>
        </w:rPr>
        <w:t>（7）</w:t>
      </w:r>
      <w:r>
        <w:rPr>
          <w:rFonts w:hint="eastAsia" w:ascii="宋体" w:hAnsi="宋体" w:cs="宋体"/>
          <w:kern w:val="0"/>
          <w:szCs w:val="21"/>
          <w:lang w:val="en-US" w:eastAsia="zh-CN"/>
        </w:rPr>
        <w:t>谈判报价，</w:t>
      </w:r>
      <w:r>
        <w:rPr>
          <w:rFonts w:hint="eastAsia" w:ascii="宋体" w:hAnsi="宋体" w:eastAsia="宋体" w:cs="宋体"/>
          <w:kern w:val="0"/>
          <w:szCs w:val="21"/>
        </w:rPr>
        <w:t>开启有效投标供应商的报价，公布开标一览表</w:t>
      </w:r>
      <w:r>
        <w:rPr>
          <w:rFonts w:hint="eastAsia" w:ascii="宋体" w:hAnsi="宋体" w:cs="宋体"/>
          <w:kern w:val="0"/>
          <w:szCs w:val="21"/>
          <w:lang w:val="en-US" w:eastAsia="zh-CN"/>
        </w:rPr>
        <w:t>及谈判</w:t>
      </w:r>
      <w:r>
        <w:rPr>
          <w:rFonts w:hint="eastAsia" w:ascii="宋体" w:hAnsi="宋体" w:eastAsia="宋体" w:cs="宋体"/>
          <w:kern w:val="0"/>
          <w:szCs w:val="21"/>
        </w:rPr>
        <w:t>有关内容，</w:t>
      </w:r>
      <w:r>
        <w:rPr>
          <w:rFonts w:hint="eastAsia" w:ascii="宋体" w:hAnsi="宋体" w:eastAsia="宋体" w:cs="宋体"/>
          <w:szCs w:val="21"/>
          <w:lang w:bidi="zh-CN"/>
        </w:rPr>
        <w:t>并【开启签字时段】，供应商对开标纪录进行在线签字确认（不予确认的应说明理由，否则视为无异议）</w:t>
      </w:r>
      <w:r>
        <w:rPr>
          <w:rFonts w:hint="eastAsia" w:ascii="宋体" w:hAnsi="宋体" w:eastAsia="宋体" w:cs="宋体"/>
          <w:kern w:val="0"/>
          <w:szCs w:val="21"/>
        </w:rPr>
        <w:t>。</w:t>
      </w:r>
    </w:p>
    <w:p>
      <w:pPr>
        <w:snapToGrid w:val="0"/>
        <w:spacing w:line="360" w:lineRule="auto"/>
        <w:ind w:firstLine="426" w:firstLineChars="200"/>
        <w:jc w:val="left"/>
        <w:rPr>
          <w:rFonts w:hint="eastAsia" w:ascii="宋体" w:hAnsi="宋体" w:eastAsia="宋体" w:cs="宋体"/>
          <w:szCs w:val="21"/>
        </w:rPr>
      </w:pPr>
      <w:r>
        <w:rPr>
          <w:rFonts w:hint="eastAsia" w:ascii="宋体" w:hAnsi="宋体" w:eastAsia="宋体" w:cs="宋体"/>
          <w:kern w:val="0"/>
          <w:szCs w:val="21"/>
        </w:rPr>
        <w:t>开标结束后，由谈判小组对报价的合理性、准确性等进行审查核实</w:t>
      </w:r>
      <w:r>
        <w:rPr>
          <w:rFonts w:hint="eastAsia" w:ascii="宋体" w:hAnsi="宋体" w:eastAsia="宋体" w:cs="宋体"/>
          <w:szCs w:val="21"/>
        </w:rPr>
        <w:t>。</w:t>
      </w:r>
    </w:p>
    <w:p>
      <w:pPr>
        <w:snapToGrid w:val="0"/>
        <w:spacing w:line="360" w:lineRule="auto"/>
        <w:ind w:firstLine="426" w:firstLineChars="200"/>
        <w:rPr>
          <w:rFonts w:hint="eastAsia" w:ascii="宋体" w:hAnsi="宋体" w:eastAsia="宋体" w:cs="宋体"/>
          <w:color w:val="auto"/>
          <w:sz w:val="21"/>
          <w:szCs w:val="21"/>
          <w:highlight w:val="none"/>
        </w:rPr>
      </w:pPr>
      <w:r>
        <w:rPr>
          <w:rFonts w:hint="eastAsia" w:ascii="宋体" w:hAnsi="宋体" w:eastAsia="宋体" w:cs="宋体"/>
          <w:szCs w:val="21"/>
        </w:rPr>
        <w:t>（8）</w:t>
      </w:r>
      <w:r>
        <w:rPr>
          <w:rFonts w:hint="eastAsia" w:ascii="宋体" w:hAnsi="宋体" w:eastAsia="宋体" w:cs="宋体"/>
          <w:kern w:val="0"/>
          <w:szCs w:val="21"/>
        </w:rPr>
        <w:t>评审结束后，采购代理机构在系统上公布评审结果。</w:t>
      </w:r>
    </w:p>
    <w:p>
      <w:pPr>
        <w:shd w:val="clear" w:color="auto" w:fill="auto"/>
        <w:snapToGrid w:val="0"/>
        <w:spacing w:line="360" w:lineRule="auto"/>
        <w:ind w:left="48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特别情况说明：</w:t>
      </w:r>
    </w:p>
    <w:p>
      <w:pPr>
        <w:shd w:val="clear" w:color="auto" w:fill="auto"/>
        <w:snapToGrid w:val="0"/>
        <w:spacing w:line="360" w:lineRule="auto"/>
        <w:ind w:firstLine="376" w:firstLineChars="177"/>
        <w:jc w:val="left"/>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（1）本项目采用电子交易，如遇“</w:t>
      </w:r>
      <w:r>
        <w:rPr>
          <w:rFonts w:hint="eastAsia" w:ascii="宋体" w:hAnsi="宋体" w:eastAsia="宋体" w:cs="宋体"/>
          <w:b/>
          <w:color w:val="auto"/>
          <w:kern w:val="0"/>
          <w:sz w:val="21"/>
          <w:szCs w:val="21"/>
          <w:highlight w:val="none"/>
          <w:lang w:eastAsia="zh-CN"/>
        </w:rPr>
        <w:t>新疆</w:t>
      </w:r>
      <w:r>
        <w:rPr>
          <w:rFonts w:hint="eastAsia" w:ascii="宋体" w:hAnsi="宋体" w:eastAsia="宋体" w:cs="宋体"/>
          <w:b/>
          <w:color w:val="auto"/>
          <w:kern w:val="0"/>
          <w:sz w:val="21"/>
          <w:szCs w:val="21"/>
          <w:highlight w:val="none"/>
        </w:rPr>
        <w:t>政府采购云平台”电子化开标或评审程序调整的，按调整后程序执行。</w:t>
      </w:r>
    </w:p>
    <w:p>
      <w:pPr>
        <w:shd w:val="clear" w:color="auto" w:fill="auto"/>
        <w:snapToGrid w:val="0"/>
        <w:spacing w:line="360" w:lineRule="auto"/>
        <w:ind w:firstLine="376" w:firstLineChars="177"/>
        <w:jc w:val="left"/>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（2）开标过程中需要相关当事人进行签字或盖章确认的材料将通过“政府采购云平台”进行，若因“政府采购云平台”技术问题无法进行签字或盖章确认的，采购组织机构将通过电子邮件等形式予以确认，</w:t>
      </w:r>
      <w:r>
        <w:rPr>
          <w:rFonts w:hint="eastAsia" w:ascii="宋体" w:hAnsi="宋体" w:eastAsia="宋体" w:cs="宋体"/>
          <w:b/>
          <w:color w:val="auto"/>
          <w:kern w:val="0"/>
          <w:sz w:val="21"/>
          <w:szCs w:val="21"/>
          <w:highlight w:val="none"/>
          <w:u w:val="single"/>
        </w:rPr>
        <w:t>请供应商保证办理投标事宜人员电话畅通、网络在线，签字或盖章确认的时间为20分钟。如未及时签字或盖章确认的，视为无异议</w:t>
      </w:r>
      <w:r>
        <w:rPr>
          <w:rFonts w:hint="eastAsia" w:ascii="宋体" w:hAnsi="宋体" w:eastAsia="宋体" w:cs="宋体"/>
          <w:b/>
          <w:color w:val="auto"/>
          <w:kern w:val="0"/>
          <w:sz w:val="21"/>
          <w:szCs w:val="21"/>
          <w:highlight w:val="none"/>
        </w:rPr>
        <w:t>。</w:t>
      </w:r>
    </w:p>
    <w:p>
      <w:pPr>
        <w:shd w:val="clear" w:color="auto" w:fill="auto"/>
        <w:snapToGrid w:val="0"/>
        <w:spacing w:line="360" w:lineRule="auto"/>
        <w:jc w:val="left"/>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lang w:val="en-US" w:eastAsia="zh-CN"/>
        </w:rPr>
        <w:t>28.3</w:t>
      </w:r>
      <w:r>
        <w:rPr>
          <w:rFonts w:hint="eastAsia" w:ascii="宋体" w:hAnsi="宋体" w:eastAsia="宋体" w:cs="宋体"/>
          <w:b/>
          <w:color w:val="auto"/>
          <w:kern w:val="0"/>
          <w:sz w:val="21"/>
          <w:szCs w:val="21"/>
          <w:highlight w:val="none"/>
        </w:rPr>
        <w:t xml:space="preserve"> 投标供应商资格审查：</w:t>
      </w:r>
    </w:p>
    <w:p>
      <w:pPr>
        <w:shd w:val="clear" w:color="auto" w:fill="auto"/>
        <w:snapToGrid w:val="0"/>
        <w:spacing w:line="360" w:lineRule="auto"/>
        <w:ind w:firstLine="426"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bCs/>
          <w:color w:val="auto"/>
          <w:kern w:val="0"/>
          <w:sz w:val="21"/>
          <w:szCs w:val="21"/>
          <w:highlight w:val="none"/>
        </w:rPr>
        <w:t>开标（标书信息开启）后，采购人或采购代理机构</w:t>
      </w:r>
      <w:r>
        <w:rPr>
          <w:rFonts w:hint="eastAsia" w:ascii="宋体" w:hAnsi="宋体" w:eastAsia="宋体" w:cs="宋体"/>
          <w:bCs/>
          <w:color w:val="auto"/>
          <w:kern w:val="0"/>
          <w:sz w:val="21"/>
          <w:szCs w:val="21"/>
          <w:highlight w:val="none"/>
          <w:lang w:eastAsia="zh-CN"/>
        </w:rPr>
        <w:t>或</w:t>
      </w:r>
      <w:r>
        <w:rPr>
          <w:rFonts w:hint="eastAsia" w:ascii="宋体" w:hAnsi="宋体" w:eastAsia="宋体" w:cs="宋体"/>
          <w:color w:val="auto"/>
          <w:kern w:val="0"/>
          <w:sz w:val="21"/>
          <w:szCs w:val="21"/>
          <w:highlight w:val="none"/>
          <w:lang w:eastAsia="zh-CN"/>
        </w:rPr>
        <w:t>评审小组</w:t>
      </w:r>
      <w:r>
        <w:rPr>
          <w:rFonts w:hint="eastAsia" w:ascii="宋体" w:hAnsi="宋体" w:eastAsia="宋体" w:cs="宋体"/>
          <w:bCs/>
          <w:color w:val="auto"/>
          <w:kern w:val="0"/>
          <w:sz w:val="21"/>
          <w:szCs w:val="21"/>
          <w:highlight w:val="none"/>
        </w:rPr>
        <w:t>首先依法对投标供应商的资格文件进行审查，审查各投标供应商的资格符合情况。</w:t>
      </w:r>
      <w:r>
        <w:rPr>
          <w:rFonts w:hint="eastAsia" w:ascii="宋体" w:hAnsi="宋体" w:eastAsia="宋体" w:cs="宋体"/>
          <w:color w:val="auto"/>
          <w:sz w:val="21"/>
          <w:szCs w:val="21"/>
          <w:highlight w:val="none"/>
        </w:rPr>
        <w:t>采购人或采购代理机构</w:t>
      </w:r>
      <w:r>
        <w:rPr>
          <w:rFonts w:hint="eastAsia" w:ascii="宋体" w:hAnsi="宋体" w:eastAsia="宋体" w:cs="宋体"/>
          <w:bCs/>
          <w:color w:val="auto"/>
          <w:kern w:val="0"/>
          <w:sz w:val="21"/>
          <w:szCs w:val="21"/>
          <w:highlight w:val="none"/>
          <w:lang w:eastAsia="zh-CN"/>
        </w:rPr>
        <w:t>或</w:t>
      </w:r>
      <w:r>
        <w:rPr>
          <w:rFonts w:hint="eastAsia" w:ascii="宋体" w:hAnsi="宋体" w:eastAsia="宋体" w:cs="宋体"/>
          <w:color w:val="auto"/>
          <w:kern w:val="0"/>
          <w:sz w:val="21"/>
          <w:szCs w:val="21"/>
          <w:highlight w:val="none"/>
          <w:lang w:eastAsia="zh-CN"/>
        </w:rPr>
        <w:t>评审小组</w:t>
      </w:r>
      <w:r>
        <w:rPr>
          <w:rFonts w:hint="eastAsia" w:ascii="宋体" w:hAnsi="宋体" w:eastAsia="宋体" w:cs="宋体"/>
          <w:color w:val="auto"/>
          <w:sz w:val="21"/>
          <w:szCs w:val="21"/>
          <w:highlight w:val="none"/>
        </w:rPr>
        <w:t>对投标供应商所提交的资格证明材料仅负审核的责任。如发现投标供应商所提交的资格证明材料不合法或与事实不符，采购人可取消其</w:t>
      </w: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sz w:val="21"/>
          <w:szCs w:val="21"/>
          <w:highlight w:val="none"/>
        </w:rPr>
        <w:t>资格并追究投标供应商的法律责任。</w:t>
      </w:r>
    </w:p>
    <w:p>
      <w:pPr>
        <w:pStyle w:val="7"/>
        <w:shd w:val="clear" w:color="auto" w:fill="auto"/>
        <w:snapToGrid w:val="0"/>
        <w:spacing w:line="360" w:lineRule="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2）投标供应商提交的资格证明材料无法证明其符合采购文件规定的“投标供应商资格要求”的，采购人或采购代理机构将对其作“资格审查不合格”处理（无效投标），并不再将其投标提交评标委员会进行后续评审。</w:t>
      </w:r>
    </w:p>
    <w:p>
      <w:pPr>
        <w:pStyle w:val="7"/>
        <w:shd w:val="clear" w:color="auto" w:fill="auto"/>
        <w:snapToGrid w:val="0"/>
        <w:spacing w:line="360" w:lineRule="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（3）</w:t>
      </w:r>
      <w:r>
        <w:rPr>
          <w:rFonts w:hint="eastAsia" w:ascii="宋体" w:hAnsi="宋体" w:eastAsia="宋体" w:cs="宋体"/>
          <w:b w:val="0"/>
          <w:bCs/>
          <w:color w:val="auto"/>
          <w:kern w:val="0"/>
          <w:sz w:val="21"/>
          <w:szCs w:val="21"/>
          <w:highlight w:val="none"/>
        </w:rPr>
        <w:t>供应商</w:t>
      </w:r>
      <w:r>
        <w:rPr>
          <w:rFonts w:hint="eastAsia" w:ascii="宋体" w:hAnsi="宋体" w:eastAsia="宋体" w:cs="宋体"/>
          <w:b w:val="0"/>
          <w:bCs/>
          <w:color w:val="auto"/>
          <w:sz w:val="21"/>
          <w:szCs w:val="21"/>
          <w:highlight w:val="none"/>
        </w:rPr>
        <w:t>信用记录查询与使用：</w:t>
      </w:r>
      <w:r>
        <w:rPr>
          <w:rFonts w:hint="eastAsia" w:ascii="宋体" w:hAnsi="宋体" w:eastAsia="宋体" w:cs="宋体"/>
          <w:b w:val="0"/>
          <w:bCs/>
          <w:color w:val="auto"/>
          <w:kern w:val="0"/>
          <w:sz w:val="21"/>
          <w:szCs w:val="21"/>
          <w:highlight w:val="none"/>
        </w:rPr>
        <w:t>见《供应商须知前附表》。</w:t>
      </w:r>
    </w:p>
    <w:p>
      <w:pPr>
        <w:shd w:val="clear" w:color="auto" w:fill="auto"/>
        <w:snapToGrid w:val="0"/>
        <w:spacing w:line="360" w:lineRule="auto"/>
        <w:outlineLvl w:val="2"/>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29.评审工作的组织</w:t>
      </w:r>
    </w:p>
    <w:p>
      <w:pPr>
        <w:widowControl/>
        <w:shd w:val="clear" w:color="auto" w:fill="auto"/>
        <w:spacing w:line="44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采购人或采购代理机构负责组织本项目的评审工作，并依据《政府采购货物和服务招标投标管理办法（财政部第87号令）》第四十五条的相关规定履行职责。</w:t>
      </w:r>
    </w:p>
    <w:p>
      <w:pPr>
        <w:shd w:val="clear" w:color="auto" w:fill="auto"/>
        <w:snapToGrid w:val="0"/>
        <w:spacing w:line="360" w:lineRule="auto"/>
        <w:outlineLvl w:val="2"/>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30. 评标委员会的组建</w:t>
      </w:r>
    </w:p>
    <w:p>
      <w:pPr>
        <w:widowControl/>
        <w:shd w:val="clear" w:color="auto" w:fill="auto"/>
        <w:spacing w:line="440" w:lineRule="exact"/>
        <w:ind w:firstLine="213" w:firstLineChars="100"/>
        <w:rPr>
          <w:rFonts w:hint="eastAsia" w:ascii="宋体" w:hAnsi="宋体" w:eastAsia="宋体" w:cs="宋体"/>
          <w:b/>
          <w:bCs/>
          <w:color w:val="auto"/>
          <w:szCs w:val="21"/>
          <w:highlight w:val="none"/>
        </w:rPr>
      </w:pPr>
      <w:r>
        <w:rPr>
          <w:rFonts w:hint="eastAsia" w:ascii="宋体" w:hAnsi="宋体" w:eastAsia="宋体" w:cs="宋体"/>
          <w:color w:val="auto"/>
          <w:szCs w:val="21"/>
          <w:highlight w:val="none"/>
          <w:lang w:val="en-US" w:eastAsia="zh-CN"/>
        </w:rPr>
        <w:t>30</w:t>
      </w:r>
      <w:r>
        <w:rPr>
          <w:rFonts w:hint="eastAsia" w:ascii="宋体" w:hAnsi="宋体" w:eastAsia="宋体" w:cs="宋体"/>
          <w:color w:val="auto"/>
          <w:szCs w:val="21"/>
          <w:highlight w:val="none"/>
        </w:rPr>
        <w:t>.1</w:t>
      </w:r>
      <w:r>
        <w:rPr>
          <w:rFonts w:hint="eastAsia" w:ascii="宋体" w:hAnsi="宋体" w:eastAsia="宋体" w:cs="宋体"/>
          <w:b/>
          <w:bCs/>
          <w:color w:val="auto"/>
          <w:szCs w:val="21"/>
          <w:highlight w:val="none"/>
        </w:rPr>
        <w:t>评标委员会由采购人或采购代理机构依法组建，成员由采购人代表和评审专家组成，成员人数为</w:t>
      </w:r>
      <w:r>
        <w:rPr>
          <w:rFonts w:hint="eastAsia" w:ascii="宋体" w:hAnsi="宋体" w:eastAsia="宋体" w:cs="宋体"/>
          <w:b/>
          <w:bCs/>
          <w:color w:val="auto"/>
          <w:szCs w:val="21"/>
          <w:highlight w:val="none"/>
          <w:lang w:val="en-US" w:eastAsia="zh-CN"/>
        </w:rPr>
        <w:t>3</w:t>
      </w:r>
      <w:r>
        <w:rPr>
          <w:rFonts w:hint="eastAsia" w:ascii="宋体" w:hAnsi="宋体" w:eastAsia="宋体" w:cs="宋体"/>
          <w:b/>
          <w:bCs/>
          <w:color w:val="auto"/>
          <w:szCs w:val="21"/>
          <w:highlight w:val="none"/>
        </w:rPr>
        <w:t>人，其中评审专家不少于成员总数的三分之二。</w:t>
      </w:r>
    </w:p>
    <w:p>
      <w:pPr>
        <w:widowControl/>
        <w:shd w:val="clear" w:color="auto" w:fill="auto"/>
        <w:spacing w:line="440" w:lineRule="exact"/>
        <w:ind w:firstLine="213"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30</w:t>
      </w:r>
      <w:r>
        <w:rPr>
          <w:rFonts w:hint="eastAsia" w:ascii="宋体" w:hAnsi="宋体" w:eastAsia="宋体" w:cs="宋体"/>
          <w:color w:val="auto"/>
          <w:szCs w:val="21"/>
          <w:highlight w:val="none"/>
        </w:rPr>
        <w:t>.2评审专家从</w:t>
      </w:r>
      <w:r>
        <w:rPr>
          <w:rFonts w:hint="eastAsia" w:ascii="宋体" w:hAnsi="宋体" w:eastAsia="宋体" w:cs="宋体"/>
          <w:color w:val="auto"/>
          <w:szCs w:val="21"/>
          <w:highlight w:val="none"/>
          <w:lang w:eastAsia="zh-CN"/>
        </w:rPr>
        <w:t>新疆</w:t>
      </w:r>
      <w:r>
        <w:rPr>
          <w:rFonts w:hint="eastAsia" w:ascii="宋体" w:hAnsi="宋体" w:eastAsia="宋体" w:cs="宋体"/>
          <w:color w:val="auto"/>
          <w:szCs w:val="21"/>
          <w:highlight w:val="none"/>
        </w:rPr>
        <w:t>政府采购云平台专家库中通过随机方式抽取产生。评标委员会成员名单在采购结果公告前保密。</w:t>
      </w:r>
    </w:p>
    <w:p>
      <w:pPr>
        <w:widowControl/>
        <w:shd w:val="clear" w:color="auto" w:fill="auto"/>
        <w:spacing w:line="440" w:lineRule="exact"/>
        <w:ind w:firstLine="213" w:firstLineChars="100"/>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31.评标委员会的职责</w:t>
      </w:r>
    </w:p>
    <w:p>
      <w:pPr>
        <w:widowControl/>
        <w:shd w:val="clear" w:color="auto" w:fill="auto"/>
        <w:spacing w:line="440" w:lineRule="exact"/>
        <w:ind w:firstLine="213"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31</w:t>
      </w:r>
      <w:r>
        <w:rPr>
          <w:rFonts w:hint="eastAsia" w:ascii="宋体" w:hAnsi="宋体" w:eastAsia="宋体" w:cs="宋体"/>
          <w:color w:val="auto"/>
          <w:szCs w:val="21"/>
          <w:highlight w:val="none"/>
        </w:rPr>
        <w:t>.1审查、评价投标文件是否符合采购文件的商务、技术等实质性要求。</w:t>
      </w:r>
    </w:p>
    <w:p>
      <w:pPr>
        <w:widowControl/>
        <w:shd w:val="clear" w:color="auto" w:fill="auto"/>
        <w:spacing w:line="440" w:lineRule="exact"/>
        <w:ind w:firstLine="213"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31</w:t>
      </w:r>
      <w:r>
        <w:rPr>
          <w:rFonts w:hint="eastAsia" w:ascii="宋体" w:hAnsi="宋体" w:eastAsia="宋体" w:cs="宋体"/>
          <w:color w:val="auto"/>
          <w:szCs w:val="21"/>
          <w:highlight w:val="none"/>
        </w:rPr>
        <w:t>.2要求供应商对投标文件有关事项作出澄清或者说明。</w:t>
      </w:r>
    </w:p>
    <w:p>
      <w:pPr>
        <w:widowControl/>
        <w:shd w:val="clear" w:color="auto" w:fill="auto"/>
        <w:spacing w:line="440" w:lineRule="exact"/>
        <w:ind w:firstLine="213"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31</w:t>
      </w:r>
      <w:r>
        <w:rPr>
          <w:rFonts w:hint="eastAsia" w:ascii="宋体" w:hAnsi="宋体" w:eastAsia="宋体" w:cs="宋体"/>
          <w:color w:val="auto"/>
          <w:szCs w:val="21"/>
          <w:highlight w:val="none"/>
        </w:rPr>
        <w:t>.3对投标文件进行比较和评价。</w:t>
      </w:r>
    </w:p>
    <w:p>
      <w:pPr>
        <w:widowControl/>
        <w:shd w:val="clear" w:color="auto" w:fill="auto"/>
        <w:spacing w:line="440" w:lineRule="exact"/>
        <w:ind w:firstLine="213"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31</w:t>
      </w:r>
      <w:r>
        <w:rPr>
          <w:rFonts w:hint="eastAsia" w:ascii="宋体" w:hAnsi="宋体" w:eastAsia="宋体" w:cs="宋体"/>
          <w:color w:val="auto"/>
          <w:szCs w:val="21"/>
          <w:highlight w:val="none"/>
        </w:rPr>
        <w:t>.4确定</w:t>
      </w: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szCs w:val="21"/>
          <w:highlight w:val="none"/>
        </w:rPr>
        <w:t>候选人名单，以及根据采购人委托直接确定</w:t>
      </w: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szCs w:val="21"/>
          <w:highlight w:val="none"/>
        </w:rPr>
        <w:t>人。</w:t>
      </w:r>
    </w:p>
    <w:p>
      <w:pPr>
        <w:widowControl/>
        <w:shd w:val="clear" w:color="auto" w:fill="auto"/>
        <w:spacing w:line="440" w:lineRule="exact"/>
        <w:ind w:firstLine="213"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31</w:t>
      </w:r>
      <w:r>
        <w:rPr>
          <w:rFonts w:hint="eastAsia" w:ascii="宋体" w:hAnsi="宋体" w:eastAsia="宋体" w:cs="宋体"/>
          <w:color w:val="auto"/>
          <w:szCs w:val="21"/>
          <w:highlight w:val="none"/>
        </w:rPr>
        <w:t>.5向采购人、采购代理机构或者有关部门报告评审中发现的违法行为。</w:t>
      </w:r>
    </w:p>
    <w:p>
      <w:pPr>
        <w:widowControl/>
        <w:shd w:val="clear" w:color="auto" w:fill="auto"/>
        <w:spacing w:line="440" w:lineRule="exact"/>
        <w:ind w:firstLine="213" w:firstLineChars="100"/>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32. 评标原则</w:t>
      </w:r>
    </w:p>
    <w:p>
      <w:pPr>
        <w:widowControl/>
        <w:shd w:val="clear" w:color="auto" w:fill="auto"/>
        <w:spacing w:line="440" w:lineRule="exact"/>
        <w:ind w:firstLine="213"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32</w:t>
      </w:r>
      <w:r>
        <w:rPr>
          <w:rFonts w:hint="eastAsia" w:ascii="宋体" w:hAnsi="宋体" w:eastAsia="宋体" w:cs="宋体"/>
          <w:color w:val="auto"/>
          <w:szCs w:val="21"/>
          <w:highlight w:val="none"/>
        </w:rPr>
        <w:t>.1评标委员会将遵循公平、公正、科学的原则，对供应商提交的投标文件进行综合评审，评标委员会按照采购文件规定的评标细则进行评分。</w:t>
      </w:r>
    </w:p>
    <w:p>
      <w:pPr>
        <w:widowControl/>
        <w:shd w:val="clear" w:color="auto" w:fill="auto"/>
        <w:spacing w:line="440" w:lineRule="exact"/>
        <w:ind w:firstLine="213"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32</w:t>
      </w:r>
      <w:r>
        <w:rPr>
          <w:rFonts w:hint="eastAsia" w:ascii="宋体" w:hAnsi="宋体" w:eastAsia="宋体" w:cs="宋体"/>
          <w:color w:val="auto"/>
          <w:szCs w:val="21"/>
          <w:highlight w:val="none"/>
        </w:rPr>
        <w:t xml:space="preserve">.2客观公正对待所有供应商，对所有投标评价均采用相同的程序和标准。 </w:t>
      </w:r>
    </w:p>
    <w:p>
      <w:pPr>
        <w:widowControl/>
        <w:shd w:val="clear" w:color="auto" w:fill="auto"/>
        <w:spacing w:line="440" w:lineRule="exact"/>
        <w:ind w:firstLine="213"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32</w:t>
      </w:r>
      <w:r>
        <w:rPr>
          <w:rFonts w:hint="eastAsia" w:ascii="宋体" w:hAnsi="宋体" w:eastAsia="宋体" w:cs="宋体"/>
          <w:color w:val="auto"/>
          <w:szCs w:val="21"/>
          <w:highlight w:val="none"/>
        </w:rPr>
        <w:t>.3评标委员会成员对需要共同认定的事项存在争议的，按照少数服从多数的原则作出结论。持不同意见的评标委员会成员应当在评审报告上签署不同意见及理由，否则视为同意评审报告。</w:t>
      </w:r>
    </w:p>
    <w:p>
      <w:pPr>
        <w:widowControl/>
        <w:shd w:val="clear" w:color="auto" w:fill="auto"/>
        <w:spacing w:line="440" w:lineRule="exact"/>
        <w:ind w:firstLine="213" w:firstLineChars="100"/>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33. 评委纪律</w:t>
      </w:r>
    </w:p>
    <w:p>
      <w:pPr>
        <w:widowControl/>
        <w:shd w:val="clear" w:color="auto" w:fill="auto"/>
        <w:spacing w:line="44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评标委员会成员必须严格遵守保密规定，不得泄露评审的有关情况，任何单位和个人不得干扰、影响评标的正常进行，评标委员会成员不得私下与投标供应商接触，不得出现浙江省政府采购活动现场组织管理办法中规定的其他禁止行为。</w:t>
      </w:r>
    </w:p>
    <w:p>
      <w:pPr>
        <w:widowControl/>
        <w:shd w:val="clear" w:color="auto" w:fill="auto"/>
        <w:spacing w:line="440" w:lineRule="exact"/>
        <w:ind w:firstLine="213" w:firstLineChars="100"/>
        <w:rPr>
          <w:rFonts w:hint="eastAsia" w:ascii="宋体" w:hAnsi="宋体" w:eastAsia="宋体" w:cs="宋体"/>
          <w:color w:val="auto"/>
          <w:szCs w:val="21"/>
          <w:highlight w:val="none"/>
        </w:rPr>
      </w:pPr>
      <w:r>
        <w:rPr>
          <w:rFonts w:hint="eastAsia" w:ascii="宋体" w:hAnsi="宋体" w:eastAsia="宋体" w:cs="宋体"/>
          <w:b/>
          <w:color w:val="auto"/>
          <w:sz w:val="21"/>
          <w:szCs w:val="21"/>
          <w:highlight w:val="none"/>
          <w:lang w:val="en-US" w:eastAsia="zh-CN"/>
        </w:rPr>
        <w:t>34.评标程序（详见“本采购文件：第三章  评标办法”）</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color w:val="auto"/>
          <w:sz w:val="21"/>
          <w:szCs w:val="21"/>
          <w:highlight w:val="none"/>
          <w:lang w:val="en-US" w:eastAsia="zh-CN"/>
        </w:rPr>
        <w:t>35．澄清、说明或补正的形式</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35.1对于投标文件中含义不明确、同类问题表述不一致或者有明显文字和计算错误的内容，评标委员会将通过“政府采购云平台”在线询标的方式要求投标供应商在规定的时间内作出必要的澄清、说明或者补正，</w:t>
      </w:r>
      <w:r>
        <w:rPr>
          <w:rFonts w:hint="eastAsia" w:ascii="宋体" w:hAnsi="宋体" w:eastAsia="宋体" w:cs="宋体"/>
          <w:b/>
          <w:bCs/>
          <w:color w:val="auto"/>
          <w:szCs w:val="21"/>
          <w:highlight w:val="none"/>
          <w:lang w:val="en-US" w:eastAsia="zh-CN"/>
        </w:rPr>
        <w:t>投标供应商澄清、说明或补正时间为20分钟</w:t>
      </w:r>
      <w:r>
        <w:rPr>
          <w:rFonts w:hint="eastAsia" w:ascii="宋体" w:hAnsi="宋体" w:eastAsia="宋体" w:cs="宋体"/>
          <w:b w:val="0"/>
          <w:bCs w:val="0"/>
          <w:color w:val="auto"/>
          <w:szCs w:val="21"/>
          <w:highlight w:val="none"/>
          <w:lang w:val="en-US" w:eastAsia="zh-CN"/>
        </w:rPr>
        <w:t>。</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35.2投标供应商的澄清、说明或者补正应当通过“政府采购云平台”在线答复的方式提交，并加盖公章（电子印章），或者由法定代表人（负责人）或其授权的代表签字。投标供应商的澄清、说明或者补正不得超出投标文件的范围或者改变投标文件的实质性内容，不接受投标供应商主动对投标文件的澄清、说明或者补正。</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35.3上述询标、澄清、说明和补正工作如因客观原因无法通过“政府采购云平台”在线进行的，将采用电子邮件等形式进行，请供应商保证办理投标事宜人员电话畅通、网络在线。如未及时进行澄清、说明或者补正的，视为放弃澄清、说明或者补正的权利。</w:t>
      </w:r>
    </w:p>
    <w:p>
      <w:pPr>
        <w:shd w:val="clear" w:color="auto" w:fill="auto"/>
        <w:spacing w:line="440" w:lineRule="exact"/>
        <w:ind w:firstLine="213" w:firstLineChars="100"/>
        <w:jc w:val="left"/>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36．错误修正的原则</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电子交易平台客户端里开标一览表录入的投标报价或优惠率与扫描上传的报价文件信息不一致的，以扫描上传的报价文件信息为准进行修正。</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投标文件报价出现前后不一致的，除采购文件另有规定外，按照下列规定修正：</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36.1 投标函中表述的内容与报价表中不一致的，以报价表为准；报价表中的内容与报价明细表不一致的，以报价表为准；</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36.2 投标文件中的大写金额和小写金额不一致的，以大写金额为准；</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36.3 单价金额小数点或者百分比有明显错位的，以开标一览表的总价为准，并修改单价；</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36.4 总价金额与按单价汇总金额不一致的，以单价金额计算结果为准；</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36.5 若用文字表示的数值与用数字表示的数值不一致，以文字表示的数值为准；</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36.6 如有多报（指数量超出采购文件需求）、重报（指同一货物重复报价），其投标总价在评标过程中不予调整，如其</w:t>
      </w:r>
      <w:r>
        <w:rPr>
          <w:rFonts w:hint="eastAsia" w:ascii="宋体" w:hAnsi="宋体" w:cs="宋体"/>
          <w:b w:val="0"/>
          <w:bCs w:val="0"/>
          <w:color w:val="auto"/>
          <w:szCs w:val="21"/>
          <w:highlight w:val="none"/>
          <w:lang w:val="en-US" w:eastAsia="zh-CN"/>
        </w:rPr>
        <w:t>成交</w:t>
      </w:r>
      <w:r>
        <w:rPr>
          <w:rFonts w:hint="eastAsia" w:ascii="宋体" w:hAnsi="宋体" w:eastAsia="宋体" w:cs="宋体"/>
          <w:b w:val="0"/>
          <w:bCs w:val="0"/>
          <w:color w:val="auto"/>
          <w:szCs w:val="21"/>
          <w:highlight w:val="none"/>
          <w:lang w:val="en-US" w:eastAsia="zh-CN"/>
        </w:rPr>
        <w:t>，其合同价按其投标单价予以调整；</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36.7 对不同文字文本投标文件的解释发生异议的，以中文文本为准；</w:t>
      </w:r>
    </w:p>
    <w:p>
      <w:pPr>
        <w:shd w:val="clear" w:color="auto" w:fill="auto"/>
        <w:spacing w:line="440" w:lineRule="exact"/>
        <w:ind w:firstLine="213" w:firstLineChars="100"/>
        <w:jc w:val="left"/>
        <w:rPr>
          <w:rFonts w:hint="eastAsia" w:ascii="宋体" w:hAnsi="宋体" w:eastAsia="宋体" w:cs="宋体"/>
          <w:b/>
          <w:bCs/>
          <w:color w:val="auto"/>
          <w:szCs w:val="21"/>
          <w:highlight w:val="none"/>
          <w:lang w:val="en-US" w:eastAsia="zh-CN"/>
        </w:rPr>
      </w:pPr>
      <w:r>
        <w:rPr>
          <w:rFonts w:hint="eastAsia" w:ascii="宋体" w:hAnsi="宋体" w:eastAsia="宋体" w:cs="宋体"/>
          <w:b w:val="0"/>
          <w:bCs w:val="0"/>
          <w:color w:val="auto"/>
          <w:szCs w:val="21"/>
          <w:highlight w:val="none"/>
          <w:lang w:val="en-US" w:eastAsia="zh-CN"/>
        </w:rPr>
        <w:t>同时出现两种以上不一致的，按照前款规定的顺序修正。按上述修正错误的原则及方法调整或修正投标文件的投标报价，供应商确认后，以调整或修正后的投标报价为准。如供应商拒绝调整或修正的，其投标文件按无效标处理。</w:t>
      </w:r>
      <w:r>
        <w:rPr>
          <w:rFonts w:hint="eastAsia" w:ascii="宋体" w:hAnsi="宋体" w:eastAsia="宋体" w:cs="宋体"/>
          <w:b/>
          <w:bCs/>
          <w:color w:val="auto"/>
          <w:szCs w:val="21"/>
          <w:highlight w:val="none"/>
          <w:lang w:val="en-US" w:eastAsia="zh-CN"/>
        </w:rPr>
        <w:t>修正应当采用电子询标的形式，并加盖公章（电子印章）。</w:t>
      </w:r>
    </w:p>
    <w:p>
      <w:pPr>
        <w:shd w:val="clear" w:color="auto" w:fill="auto"/>
        <w:spacing w:line="440" w:lineRule="exact"/>
        <w:ind w:firstLine="213" w:firstLineChars="100"/>
        <w:jc w:val="left"/>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37．无效投标文件</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有下列情形之一的，投标文件按无效标处理：</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37.1 报名的投标人与参加投标的投标人发生实质性变更的且未提供有效证明的；</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37.2投标人提交两份或两份以上内容不同的投标文件，未声明哪一份有效的；</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37.3 投标文件非投标人法定代表人签署的，未提供或提供无效的法定代表人授权书；</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37.4 未按谈判文件规定装订；</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37.5 投标文件内容未按谈判文件规定签字或盖章的；</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37.6 投标文件组成漏项或未按规定的格式编制或投标文件正、副本份数不足或内容不全或内容字迹模糊辨认不清的等而导致评标活动无法正常进行；</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37.7 投标人未按谈判文件变更通知更改投标文件的；</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37.8 《开标一览表》和《投标分项报价表》内容不完整且不接受修正意见或字迹不能辨认的或未提供；</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37.9 标项投标报价超过谈判文件规定的</w:t>
      </w:r>
      <w:r>
        <w:rPr>
          <w:rFonts w:hint="eastAsia" w:ascii="宋体" w:hAnsi="宋体" w:cs="宋体"/>
          <w:b w:val="0"/>
          <w:bCs w:val="0"/>
          <w:color w:val="auto"/>
          <w:szCs w:val="21"/>
          <w:highlight w:val="none"/>
          <w:lang w:val="en-US" w:eastAsia="zh-CN"/>
        </w:rPr>
        <w:t>单价控制价的</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37.10 因投标人原因编制错误造成经评标委员会修正后的报价达到或超过投标报价的0.5%；</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37.11 投标人的报价明显低于其他通过符合性审查投标人的报价，有可能影响产品质量或者不能诚信履约的，且在规定时间内不能合理说明原因并提供证明材料的；</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37.12 未实质性响应谈判文件中条款要求的投标文件；</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37.13 不符合招标范围、技术规格、技术标准的要求无法满足采购人使用要求；</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37.14 投标文件附有采购人不能接受的条款；</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37.15 投标文件中提供了赠品或者与本项目采购无关的其他商品、服务；</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37.16 投标文件中承诺的投标有效期少于谈判文件中载明的投标有效期；</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37.17投标人串通投标，妨碍其他投标人的竞争行为，损害采购人或者其他投标人的合法权益；</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37.18违反国家及政府部门相关法律、法规、文件规定或经评标委员会认定的其他属于重大偏离；</w:t>
      </w:r>
    </w:p>
    <w:p>
      <w:pPr>
        <w:shd w:val="clear" w:color="auto" w:fill="auto"/>
        <w:spacing w:line="440" w:lineRule="exact"/>
        <w:ind w:firstLine="213" w:firstLineChars="100"/>
        <w:jc w:val="left"/>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38．废标</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38.1 符合谈判文件规定废标情形的；</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38.2 出现影响采购公正的违法、违规行为的；</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38.3 供应商的报价均超过了采购</w:t>
      </w:r>
      <w:r>
        <w:rPr>
          <w:rFonts w:hint="eastAsia" w:ascii="宋体" w:hAnsi="宋体" w:cs="宋体"/>
          <w:b w:val="0"/>
          <w:bCs w:val="0"/>
          <w:color w:val="auto"/>
          <w:szCs w:val="21"/>
          <w:highlight w:val="none"/>
          <w:lang w:val="en-US" w:eastAsia="zh-CN"/>
        </w:rPr>
        <w:t>单价控制价的</w:t>
      </w:r>
      <w:r>
        <w:rPr>
          <w:rFonts w:hint="eastAsia" w:ascii="宋体" w:hAnsi="宋体" w:eastAsia="宋体" w:cs="宋体"/>
          <w:b w:val="0"/>
          <w:bCs w:val="0"/>
          <w:color w:val="auto"/>
          <w:szCs w:val="21"/>
          <w:highlight w:val="none"/>
          <w:lang w:val="en-US" w:eastAsia="zh-CN"/>
        </w:rPr>
        <w:t>，采购人不能支付的;</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38.4 因重大变故，采购任务取消的。</w:t>
      </w:r>
    </w:p>
    <w:p>
      <w:pPr>
        <w:shd w:val="clear" w:color="auto" w:fill="auto"/>
        <w:spacing w:line="440" w:lineRule="exact"/>
        <w:ind w:firstLine="213" w:firstLineChars="100"/>
        <w:jc w:val="left"/>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39．突发情况处理</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39.1 采购过程中出现以下情形，导致电子交易平台无法正常运行，或者无法保证电子交易的公平、公正和安全时，采购组织机构可中止电子交易活动：</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 xml:space="preserve">（1）电子交易平台发生故障而无法登录访问的； </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（2）电子交易平台应用或数据库出现错误，不能进行正常操作的；</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（3）电子交易平台发现严重安全漏洞，有潜在泄密危险的；</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 xml:space="preserve">（4）病毒发作导致不能进行正常操作的； </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（5）其他无法保证电子交易的公平、公正和安全的情况。</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出现前款规定情形，不影响采购公平、公正性的，采购组织机构可以待上述情形消除后继续组织电子交易活动，也可以决定某些环节以纸质形式进行；影响或可能影响采购公平、公正性的，应当重新采购。</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39.2 采购代理机构或评审小组因不可抗力（不可抗力包括但不限于自然灾害、断电、传播疫病等）原因造成电子交易活动无法正常运行的，将采取以下措施：</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（1）短时间内能消除不可抗力因素的，采购代理机构或评审小组在消除不可抗力因素后继续组织电子交易活动；</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（2）长时间内无法消除不可抗力因素的，采购代理机构或评审小组将中止电子交易活动。中止电子交易活动的，采购人应当重新组织政府采购活动。</w:t>
      </w:r>
    </w:p>
    <w:p>
      <w:pPr>
        <w:shd w:val="clear" w:color="auto" w:fill="auto"/>
        <w:spacing w:line="440" w:lineRule="exact"/>
        <w:ind w:firstLine="213" w:firstLineChars="100"/>
        <w:jc w:val="left"/>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40.定标</w:t>
      </w:r>
    </w:p>
    <w:p>
      <w:pPr>
        <w:shd w:val="clear" w:color="auto" w:fill="auto"/>
        <w:spacing w:line="440" w:lineRule="exact"/>
        <w:ind w:firstLine="426" w:firstLineChars="200"/>
        <w:jc w:val="left"/>
        <w:rPr>
          <w:rFonts w:hint="eastAsia" w:ascii="宋体" w:hAnsi="宋体" w:eastAsia="宋体" w:cs="宋体"/>
          <w:b w:val="0"/>
          <w:bCs w:val="0"/>
          <w:color w:val="auto"/>
          <w:szCs w:val="21"/>
          <w:highlight w:val="none"/>
          <w:lang w:val="en-US" w:eastAsia="zh-CN"/>
        </w:rPr>
      </w:pPr>
      <w:bookmarkStart w:id="24" w:name="_Toc469495729"/>
      <w:r>
        <w:rPr>
          <w:rFonts w:hint="eastAsia" w:ascii="宋体" w:hAnsi="宋体" w:eastAsia="宋体" w:cs="宋体"/>
          <w:b w:val="0"/>
          <w:bCs w:val="0"/>
          <w:color w:val="auto"/>
          <w:szCs w:val="21"/>
          <w:highlight w:val="none"/>
          <w:lang w:val="en-US" w:eastAsia="zh-CN"/>
        </w:rPr>
        <w:t>4</w:t>
      </w:r>
      <w:r>
        <w:rPr>
          <w:rFonts w:hint="eastAsia" w:ascii="宋体" w:hAnsi="宋体" w:eastAsia="宋体" w:cs="宋体"/>
          <w:b/>
          <w:color w:val="auto"/>
          <w:sz w:val="21"/>
          <w:szCs w:val="21"/>
          <w:highlight w:val="none"/>
          <w:lang w:val="en-US" w:eastAsia="zh-CN"/>
        </w:rPr>
        <w:t>0</w:t>
      </w:r>
      <w:r>
        <w:rPr>
          <w:rFonts w:hint="eastAsia" w:ascii="宋体" w:hAnsi="宋体" w:eastAsia="宋体" w:cs="宋体"/>
          <w:b w:val="0"/>
          <w:bCs w:val="0"/>
          <w:color w:val="auto"/>
          <w:szCs w:val="21"/>
          <w:highlight w:val="none"/>
          <w:lang w:val="en-US" w:eastAsia="zh-CN"/>
        </w:rPr>
        <w:t>.1采购结果确认（确定</w:t>
      </w:r>
      <w:r>
        <w:rPr>
          <w:rFonts w:hint="eastAsia" w:ascii="宋体" w:hAnsi="宋体" w:cs="宋体"/>
          <w:b w:val="0"/>
          <w:bCs w:val="0"/>
          <w:color w:val="auto"/>
          <w:szCs w:val="21"/>
          <w:highlight w:val="none"/>
          <w:lang w:val="en-US" w:eastAsia="zh-CN"/>
        </w:rPr>
        <w:t>成交</w:t>
      </w:r>
      <w:r>
        <w:rPr>
          <w:rFonts w:hint="eastAsia" w:ascii="宋体" w:hAnsi="宋体" w:eastAsia="宋体" w:cs="宋体"/>
          <w:b w:val="0"/>
          <w:bCs w:val="0"/>
          <w:color w:val="auto"/>
          <w:szCs w:val="21"/>
          <w:highlight w:val="none"/>
          <w:lang w:val="en-US" w:eastAsia="zh-CN"/>
        </w:rPr>
        <w:t>供应商）</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采购结果确认（确定</w:t>
      </w:r>
      <w:r>
        <w:rPr>
          <w:rFonts w:hint="eastAsia" w:ascii="宋体" w:hAnsi="宋体" w:cs="宋体"/>
          <w:b w:val="0"/>
          <w:bCs w:val="0"/>
          <w:color w:val="auto"/>
          <w:szCs w:val="21"/>
          <w:highlight w:val="none"/>
          <w:lang w:val="en-US" w:eastAsia="zh-CN"/>
        </w:rPr>
        <w:t>成交</w:t>
      </w:r>
      <w:r>
        <w:rPr>
          <w:rFonts w:hint="eastAsia" w:ascii="宋体" w:hAnsi="宋体" w:eastAsia="宋体" w:cs="宋体"/>
          <w:b w:val="0"/>
          <w:bCs w:val="0"/>
          <w:color w:val="auto"/>
          <w:szCs w:val="21"/>
          <w:highlight w:val="none"/>
          <w:lang w:val="en-US" w:eastAsia="zh-CN"/>
        </w:rPr>
        <w:t>供应商）：本项目由采购人根据评标委员会提交的《评审报告》，通过“政府采购云平台”依法确认采购结果、确定</w:t>
      </w:r>
      <w:r>
        <w:rPr>
          <w:rFonts w:hint="eastAsia" w:ascii="宋体" w:hAnsi="宋体" w:cs="宋体"/>
          <w:b w:val="0"/>
          <w:bCs w:val="0"/>
          <w:color w:val="auto"/>
          <w:szCs w:val="21"/>
          <w:highlight w:val="none"/>
          <w:lang w:val="en-US" w:eastAsia="zh-CN"/>
        </w:rPr>
        <w:t>成交</w:t>
      </w:r>
      <w:r>
        <w:rPr>
          <w:rFonts w:hint="eastAsia" w:ascii="宋体" w:hAnsi="宋体" w:eastAsia="宋体" w:cs="宋体"/>
          <w:b w:val="0"/>
          <w:bCs w:val="0"/>
          <w:color w:val="auto"/>
          <w:szCs w:val="21"/>
          <w:highlight w:val="none"/>
          <w:lang w:val="en-US" w:eastAsia="zh-CN"/>
        </w:rPr>
        <w:t>供应商。具体流程如下：</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（1）采购代理机构将在评审结束后2个工作日内将评审报告送采购人。</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（2）采购人将在收到评审报告之日起5个工作日内，在评审报告推荐的</w:t>
      </w:r>
      <w:r>
        <w:rPr>
          <w:rFonts w:hint="eastAsia" w:ascii="宋体" w:hAnsi="宋体" w:cs="宋体"/>
          <w:b w:val="0"/>
          <w:bCs w:val="0"/>
          <w:color w:val="auto"/>
          <w:szCs w:val="21"/>
          <w:highlight w:val="none"/>
          <w:lang w:val="en-US" w:eastAsia="zh-CN"/>
        </w:rPr>
        <w:t>成交</w:t>
      </w:r>
      <w:r>
        <w:rPr>
          <w:rFonts w:hint="eastAsia" w:ascii="宋体" w:hAnsi="宋体" w:eastAsia="宋体" w:cs="宋体"/>
          <w:b w:val="0"/>
          <w:bCs w:val="0"/>
          <w:color w:val="auto"/>
          <w:szCs w:val="21"/>
          <w:highlight w:val="none"/>
          <w:lang w:val="en-US" w:eastAsia="zh-CN"/>
        </w:rPr>
        <w:t>候选供应商名单中按顺序确定</w:t>
      </w:r>
      <w:r>
        <w:rPr>
          <w:rFonts w:hint="eastAsia" w:ascii="宋体" w:hAnsi="宋体" w:cs="宋体"/>
          <w:b w:val="0"/>
          <w:bCs w:val="0"/>
          <w:color w:val="auto"/>
          <w:szCs w:val="21"/>
          <w:highlight w:val="none"/>
          <w:lang w:val="en-US" w:eastAsia="zh-CN"/>
        </w:rPr>
        <w:t>成交</w:t>
      </w:r>
      <w:r>
        <w:rPr>
          <w:rFonts w:hint="eastAsia" w:ascii="宋体" w:hAnsi="宋体" w:eastAsia="宋体" w:cs="宋体"/>
          <w:b w:val="0"/>
          <w:bCs w:val="0"/>
          <w:color w:val="auto"/>
          <w:szCs w:val="21"/>
          <w:highlight w:val="none"/>
          <w:lang w:val="en-US" w:eastAsia="zh-CN"/>
        </w:rPr>
        <w:t xml:space="preserve">供应商，并将确认意见以书面形式回复采购代理机构。 </w:t>
      </w:r>
    </w:p>
    <w:p>
      <w:pPr>
        <w:shd w:val="clear" w:color="auto" w:fill="auto"/>
        <w:spacing w:line="440" w:lineRule="exact"/>
        <w:ind w:firstLine="213" w:firstLineChars="100"/>
        <w:jc w:val="left"/>
        <w:rPr>
          <w:rFonts w:hint="eastAsia" w:ascii="宋体" w:hAnsi="宋体" w:eastAsia="宋体" w:cs="宋体"/>
          <w:b w:val="0"/>
          <w:bCs w:val="0"/>
          <w:color w:val="0000FF"/>
          <w:szCs w:val="21"/>
          <w:highlight w:val="none"/>
          <w:lang w:val="en-US" w:eastAsia="zh-CN"/>
        </w:rPr>
      </w:pPr>
      <w:r>
        <w:rPr>
          <w:rFonts w:hint="eastAsia" w:ascii="宋体" w:hAnsi="宋体" w:eastAsia="宋体" w:cs="宋体"/>
          <w:b w:val="0"/>
          <w:bCs w:val="0"/>
          <w:color w:val="auto"/>
          <w:szCs w:val="21"/>
          <w:highlight w:val="none"/>
          <w:lang w:val="en-US" w:eastAsia="zh-CN"/>
        </w:rPr>
        <w:t>40.2</w:t>
      </w:r>
      <w:r>
        <w:rPr>
          <w:rFonts w:hint="eastAsia" w:ascii="宋体" w:hAnsi="宋体" w:eastAsia="宋体" w:cs="宋体"/>
          <w:b/>
          <w:bCs/>
          <w:color w:val="auto"/>
          <w:szCs w:val="21"/>
          <w:highlight w:val="none"/>
          <w:lang w:val="en-US" w:eastAsia="zh-CN"/>
        </w:rPr>
        <w:t>采购结果经采购人确认后2个工作日内，采购代理机构将在克州公共资源交易中心网、新疆政府采购网（www.zjzfcg.gov.cn）上公告采购结果，成交公告期限为1个工作日。</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 xml:space="preserve">41. </w:t>
      </w:r>
      <w:r>
        <w:rPr>
          <w:rFonts w:hint="eastAsia" w:ascii="宋体" w:hAnsi="宋体" w:cs="宋体"/>
          <w:b w:val="0"/>
          <w:bCs w:val="0"/>
          <w:color w:val="auto"/>
          <w:szCs w:val="21"/>
          <w:highlight w:val="none"/>
          <w:lang w:val="en-US" w:eastAsia="zh-CN"/>
        </w:rPr>
        <w:t>成交</w:t>
      </w:r>
      <w:r>
        <w:rPr>
          <w:rFonts w:hint="eastAsia" w:ascii="宋体" w:hAnsi="宋体" w:eastAsia="宋体" w:cs="宋体"/>
          <w:b w:val="0"/>
          <w:bCs w:val="0"/>
          <w:color w:val="auto"/>
          <w:szCs w:val="21"/>
          <w:highlight w:val="none"/>
          <w:lang w:val="en-US" w:eastAsia="zh-CN"/>
        </w:rPr>
        <w:t>通知书</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41.1</w:t>
      </w:r>
      <w:r>
        <w:rPr>
          <w:rFonts w:hint="eastAsia" w:ascii="宋体" w:hAnsi="宋体" w:eastAsia="宋体" w:cs="宋体"/>
          <w:color w:val="auto"/>
          <w:szCs w:val="21"/>
          <w:highlight w:val="none"/>
        </w:rPr>
        <w:t>在</w:t>
      </w: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szCs w:val="21"/>
          <w:highlight w:val="none"/>
        </w:rPr>
        <w:t>通知书发出前，招标人将</w:t>
      </w: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szCs w:val="21"/>
          <w:highlight w:val="none"/>
        </w:rPr>
        <w:t>侯选人的情况在</w:t>
      </w:r>
      <w:r>
        <w:rPr>
          <w:rFonts w:hint="eastAsia" w:ascii="宋体" w:hAnsi="宋体" w:eastAsia="宋体" w:cs="宋体"/>
          <w:color w:val="auto"/>
          <w:szCs w:val="21"/>
          <w:highlight w:val="none"/>
          <w:lang w:val="en-US" w:eastAsia="zh-CN"/>
        </w:rPr>
        <w:t>克州公共资源交易中心网、</w:t>
      </w:r>
      <w:r>
        <w:rPr>
          <w:rFonts w:hint="eastAsia" w:ascii="宋体" w:hAnsi="宋体" w:eastAsia="宋体" w:cs="宋体"/>
          <w:color w:val="auto"/>
          <w:szCs w:val="21"/>
          <w:highlight w:val="none"/>
          <w:lang w:eastAsia="zh-CN"/>
        </w:rPr>
        <w:t>新疆政府采购网</w:t>
      </w:r>
      <w:r>
        <w:rPr>
          <w:rFonts w:hint="eastAsia" w:ascii="宋体" w:hAnsi="宋体" w:eastAsia="宋体" w:cs="宋体"/>
          <w:color w:val="auto"/>
          <w:szCs w:val="21"/>
          <w:highlight w:val="none"/>
        </w:rPr>
        <w:t>予以公示，</w:t>
      </w:r>
      <w:r>
        <w:rPr>
          <w:rFonts w:hint="eastAsia" w:ascii="宋体" w:hAnsi="宋体" w:eastAsia="宋体" w:cs="宋体"/>
          <w:b/>
          <w:bCs/>
          <w:color w:val="auto"/>
          <w:szCs w:val="21"/>
          <w:highlight w:val="none"/>
        </w:rPr>
        <w:t>公示期为</w:t>
      </w:r>
      <w:r>
        <w:rPr>
          <w:rFonts w:hint="eastAsia" w:ascii="宋体" w:hAnsi="宋体" w:eastAsia="宋体" w:cs="宋体"/>
          <w:b/>
          <w:bCs/>
          <w:color w:val="auto"/>
          <w:szCs w:val="21"/>
          <w:highlight w:val="none"/>
          <w:lang w:eastAsia="zh-CN"/>
        </w:rPr>
        <w:t>一</w:t>
      </w:r>
      <w:r>
        <w:rPr>
          <w:rFonts w:hint="eastAsia" w:ascii="宋体" w:hAnsi="宋体" w:eastAsia="宋体" w:cs="宋体"/>
          <w:b/>
          <w:bCs/>
          <w:color w:val="auto"/>
          <w:szCs w:val="21"/>
          <w:highlight w:val="none"/>
        </w:rPr>
        <w:t>个工作日。</w:t>
      </w:r>
      <w:r>
        <w:rPr>
          <w:rFonts w:hint="eastAsia" w:ascii="宋体" w:hAnsi="宋体" w:eastAsia="宋体" w:cs="宋体"/>
          <w:b/>
          <w:bCs/>
          <w:color w:val="auto"/>
          <w:szCs w:val="21"/>
          <w:highlight w:val="none"/>
          <w:lang w:eastAsia="zh-CN"/>
        </w:rPr>
        <w:t>待公示期结束后，</w:t>
      </w:r>
      <w:r>
        <w:rPr>
          <w:rFonts w:hint="eastAsia" w:ascii="宋体" w:hAnsi="宋体" w:eastAsia="宋体" w:cs="宋体"/>
          <w:b/>
          <w:bCs/>
          <w:color w:val="auto"/>
          <w:szCs w:val="21"/>
          <w:highlight w:val="none"/>
          <w:lang w:val="en-US" w:eastAsia="zh-CN"/>
        </w:rPr>
        <w:t>采购组织机构向成交人发出成交通知书。</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41.2</w:t>
      </w:r>
      <w:r>
        <w:rPr>
          <w:rFonts w:hint="eastAsia" w:ascii="宋体" w:hAnsi="宋体" w:cs="宋体"/>
          <w:b w:val="0"/>
          <w:bCs w:val="0"/>
          <w:color w:val="auto"/>
          <w:szCs w:val="21"/>
          <w:highlight w:val="none"/>
          <w:lang w:val="en-US" w:eastAsia="zh-CN"/>
        </w:rPr>
        <w:t>成交</w:t>
      </w:r>
      <w:r>
        <w:rPr>
          <w:rFonts w:hint="eastAsia" w:ascii="宋体" w:hAnsi="宋体" w:eastAsia="宋体" w:cs="宋体"/>
          <w:b w:val="0"/>
          <w:bCs w:val="0"/>
          <w:color w:val="auto"/>
          <w:szCs w:val="21"/>
          <w:highlight w:val="none"/>
          <w:lang w:val="en-US" w:eastAsia="zh-CN"/>
        </w:rPr>
        <w:t>通知书作为签订合同的重要依据，对采购人和</w:t>
      </w:r>
      <w:r>
        <w:rPr>
          <w:rFonts w:hint="eastAsia" w:ascii="宋体" w:hAnsi="宋体" w:cs="宋体"/>
          <w:b w:val="0"/>
          <w:bCs w:val="0"/>
          <w:color w:val="auto"/>
          <w:szCs w:val="21"/>
          <w:highlight w:val="none"/>
          <w:lang w:val="en-US" w:eastAsia="zh-CN"/>
        </w:rPr>
        <w:t>成交</w:t>
      </w:r>
      <w:r>
        <w:rPr>
          <w:rFonts w:hint="eastAsia" w:ascii="宋体" w:hAnsi="宋体" w:eastAsia="宋体" w:cs="宋体"/>
          <w:b w:val="0"/>
          <w:bCs w:val="0"/>
          <w:color w:val="auto"/>
          <w:szCs w:val="21"/>
          <w:highlight w:val="none"/>
          <w:lang w:val="en-US" w:eastAsia="zh-CN"/>
        </w:rPr>
        <w:t>供应商均具有法律效力。采购人改变</w:t>
      </w:r>
      <w:r>
        <w:rPr>
          <w:rFonts w:hint="eastAsia" w:ascii="宋体" w:hAnsi="宋体" w:cs="宋体"/>
          <w:b w:val="0"/>
          <w:bCs w:val="0"/>
          <w:color w:val="auto"/>
          <w:szCs w:val="21"/>
          <w:highlight w:val="none"/>
          <w:lang w:val="en-US" w:eastAsia="zh-CN"/>
        </w:rPr>
        <w:t>成交</w:t>
      </w:r>
      <w:r>
        <w:rPr>
          <w:rFonts w:hint="eastAsia" w:ascii="宋体" w:hAnsi="宋体" w:eastAsia="宋体" w:cs="宋体"/>
          <w:b w:val="0"/>
          <w:bCs w:val="0"/>
          <w:color w:val="auto"/>
          <w:szCs w:val="21"/>
          <w:highlight w:val="none"/>
          <w:lang w:val="en-US" w:eastAsia="zh-CN"/>
        </w:rPr>
        <w:t>结果或者</w:t>
      </w:r>
      <w:r>
        <w:rPr>
          <w:rFonts w:hint="eastAsia" w:ascii="宋体" w:hAnsi="宋体" w:cs="宋体"/>
          <w:b w:val="0"/>
          <w:bCs w:val="0"/>
          <w:color w:val="auto"/>
          <w:szCs w:val="21"/>
          <w:highlight w:val="none"/>
          <w:lang w:val="en-US" w:eastAsia="zh-CN"/>
        </w:rPr>
        <w:t>成交</w:t>
      </w:r>
      <w:r>
        <w:rPr>
          <w:rFonts w:hint="eastAsia" w:ascii="宋体" w:hAnsi="宋体" w:eastAsia="宋体" w:cs="宋体"/>
          <w:b w:val="0"/>
          <w:bCs w:val="0"/>
          <w:color w:val="auto"/>
          <w:szCs w:val="21"/>
          <w:highlight w:val="none"/>
          <w:lang w:val="en-US" w:eastAsia="zh-CN"/>
        </w:rPr>
        <w:t>供应商放弃</w:t>
      </w:r>
      <w:r>
        <w:rPr>
          <w:rFonts w:hint="eastAsia" w:ascii="宋体" w:hAnsi="宋体" w:cs="宋体"/>
          <w:b w:val="0"/>
          <w:bCs w:val="0"/>
          <w:color w:val="auto"/>
          <w:szCs w:val="21"/>
          <w:highlight w:val="none"/>
          <w:lang w:val="en-US" w:eastAsia="zh-CN"/>
        </w:rPr>
        <w:t>成交</w:t>
      </w:r>
      <w:r>
        <w:rPr>
          <w:rFonts w:hint="eastAsia" w:ascii="宋体" w:hAnsi="宋体" w:eastAsia="宋体" w:cs="宋体"/>
          <w:b w:val="0"/>
          <w:bCs w:val="0"/>
          <w:color w:val="auto"/>
          <w:szCs w:val="21"/>
          <w:highlight w:val="none"/>
          <w:lang w:val="en-US" w:eastAsia="zh-CN"/>
        </w:rPr>
        <w:t>项目的都应承担法律责任。</w:t>
      </w:r>
      <w:r>
        <w:rPr>
          <w:rFonts w:hint="eastAsia" w:ascii="宋体" w:hAnsi="宋体" w:cs="宋体"/>
          <w:b w:val="0"/>
          <w:bCs w:val="0"/>
          <w:color w:val="auto"/>
          <w:szCs w:val="21"/>
          <w:highlight w:val="none"/>
          <w:lang w:val="en-US" w:eastAsia="zh-CN"/>
        </w:rPr>
        <w:t>成交</w:t>
      </w:r>
      <w:r>
        <w:rPr>
          <w:rFonts w:hint="eastAsia" w:ascii="宋体" w:hAnsi="宋体" w:eastAsia="宋体" w:cs="宋体"/>
          <w:b w:val="0"/>
          <w:bCs w:val="0"/>
          <w:color w:val="auto"/>
          <w:szCs w:val="21"/>
          <w:highlight w:val="none"/>
          <w:lang w:val="en-US" w:eastAsia="zh-CN"/>
        </w:rPr>
        <w:t>供应商不得向他人转让</w:t>
      </w:r>
      <w:r>
        <w:rPr>
          <w:rFonts w:hint="eastAsia" w:ascii="宋体" w:hAnsi="宋体" w:cs="宋体"/>
          <w:b w:val="0"/>
          <w:bCs w:val="0"/>
          <w:color w:val="auto"/>
          <w:szCs w:val="21"/>
          <w:highlight w:val="none"/>
          <w:lang w:val="en-US" w:eastAsia="zh-CN"/>
        </w:rPr>
        <w:t>成交</w:t>
      </w:r>
      <w:r>
        <w:rPr>
          <w:rFonts w:hint="eastAsia" w:ascii="宋体" w:hAnsi="宋体" w:eastAsia="宋体" w:cs="宋体"/>
          <w:b w:val="0"/>
          <w:bCs w:val="0"/>
          <w:color w:val="auto"/>
          <w:szCs w:val="21"/>
          <w:highlight w:val="none"/>
          <w:lang w:val="en-US" w:eastAsia="zh-CN"/>
        </w:rPr>
        <w:t>项目，也不得将</w:t>
      </w:r>
      <w:r>
        <w:rPr>
          <w:rFonts w:hint="eastAsia" w:ascii="宋体" w:hAnsi="宋体" w:cs="宋体"/>
          <w:b w:val="0"/>
          <w:bCs w:val="0"/>
          <w:color w:val="auto"/>
          <w:szCs w:val="21"/>
          <w:highlight w:val="none"/>
          <w:lang w:val="en-US" w:eastAsia="zh-CN"/>
        </w:rPr>
        <w:t>成交</w:t>
      </w:r>
      <w:r>
        <w:rPr>
          <w:rFonts w:hint="eastAsia" w:ascii="宋体" w:hAnsi="宋体" w:eastAsia="宋体" w:cs="宋体"/>
          <w:b w:val="0"/>
          <w:bCs w:val="0"/>
          <w:color w:val="auto"/>
          <w:szCs w:val="21"/>
          <w:highlight w:val="none"/>
          <w:lang w:val="en-US" w:eastAsia="zh-CN"/>
        </w:rPr>
        <w:t>项目肢解后分别向他人转让。</w:t>
      </w:r>
    </w:p>
    <w:p>
      <w:pPr>
        <w:pStyle w:val="49"/>
        <w:ind w:left="0" w:leftChars="0" w:firstLine="0" w:firstLineChars="0"/>
        <w:rPr>
          <w:rFonts w:hint="eastAsia" w:ascii="宋体" w:hAnsi="宋体" w:eastAsia="宋体" w:cs="宋体"/>
          <w:b w:val="0"/>
          <w:bCs w:val="0"/>
          <w:color w:val="auto"/>
          <w:szCs w:val="21"/>
          <w:highlight w:val="none"/>
          <w:lang w:val="en-US" w:eastAsia="zh-CN"/>
        </w:rPr>
      </w:pPr>
    </w:p>
    <w:p>
      <w:pPr>
        <w:shd w:val="clear" w:color="auto" w:fill="auto"/>
        <w:spacing w:before="156" w:beforeLines="50" w:line="440" w:lineRule="exact"/>
        <w:ind w:firstLine="3113" w:firstLineChars="1100"/>
        <w:jc w:val="both"/>
        <w:outlineLvl w:val="2"/>
        <w:rPr>
          <w:rFonts w:hint="eastAsia" w:ascii="宋体" w:hAnsi="宋体" w:eastAsia="宋体" w:cs="宋体"/>
          <w:b/>
          <w:bCs/>
          <w:color w:val="auto"/>
          <w:sz w:val="24"/>
          <w:highlight w:val="none"/>
        </w:rPr>
      </w:pPr>
      <w:r>
        <w:rPr>
          <w:rFonts w:hint="eastAsia" w:ascii="宋体" w:hAnsi="宋体" w:eastAsia="宋体" w:cs="宋体"/>
          <w:b/>
          <w:bCs/>
          <w:color w:val="auto"/>
          <w:sz w:val="28"/>
          <w:szCs w:val="28"/>
          <w:highlight w:val="none"/>
        </w:rPr>
        <w:t>（六）合同的授予</w:t>
      </w:r>
      <w:bookmarkEnd w:id="24"/>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bookmarkStart w:id="25" w:name="_Toc73975842"/>
      <w:bookmarkStart w:id="26" w:name="_Toc469495730"/>
      <w:r>
        <w:rPr>
          <w:rFonts w:hint="eastAsia" w:ascii="宋体" w:hAnsi="宋体" w:eastAsia="宋体" w:cs="宋体"/>
          <w:b w:val="0"/>
          <w:bCs w:val="0"/>
          <w:color w:val="auto"/>
          <w:szCs w:val="21"/>
          <w:highlight w:val="none"/>
          <w:lang w:val="en-US" w:eastAsia="zh-CN"/>
        </w:rPr>
        <w:t>42．履约保证金</w:t>
      </w:r>
      <w:bookmarkEnd w:id="25"/>
    </w:p>
    <w:p>
      <w:pPr>
        <w:widowControl/>
        <w:spacing w:line="440" w:lineRule="exact"/>
        <w:ind w:firstLine="213" w:firstLineChars="100"/>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 xml:space="preserve">42.1 </w:t>
      </w:r>
      <w:r>
        <w:rPr>
          <w:rFonts w:hint="eastAsia" w:ascii="宋体" w:hAnsi="宋体" w:cs="宋体"/>
          <w:b w:val="0"/>
          <w:bCs w:val="0"/>
          <w:color w:val="auto"/>
          <w:szCs w:val="21"/>
          <w:highlight w:val="none"/>
          <w:lang w:val="en-US" w:eastAsia="zh-CN"/>
        </w:rPr>
        <w:t>成交</w:t>
      </w:r>
      <w:r>
        <w:rPr>
          <w:rFonts w:hint="eastAsia" w:ascii="宋体" w:hAnsi="宋体" w:eastAsia="宋体" w:cs="宋体"/>
          <w:b w:val="0"/>
          <w:bCs w:val="0"/>
          <w:color w:val="auto"/>
          <w:szCs w:val="21"/>
          <w:highlight w:val="none"/>
          <w:lang w:val="en-US" w:eastAsia="zh-CN"/>
        </w:rPr>
        <w:t>供应商在签订合同后5个工作日内向采购人交纳</w:t>
      </w:r>
      <w:r>
        <w:rPr>
          <w:rFonts w:hint="eastAsia" w:ascii="宋体" w:hAnsi="宋体" w:cs="宋体"/>
          <w:b w:val="0"/>
          <w:bCs w:val="0"/>
          <w:color w:val="auto"/>
          <w:szCs w:val="21"/>
          <w:highlight w:val="none"/>
          <w:lang w:val="en-US" w:eastAsia="zh-CN"/>
        </w:rPr>
        <w:t>采购预算价</w:t>
      </w:r>
      <w:r>
        <w:rPr>
          <w:rFonts w:hint="eastAsia" w:ascii="宋体" w:hAnsi="宋体" w:eastAsia="宋体" w:cs="宋体"/>
          <w:b w:val="0"/>
          <w:bCs w:val="0"/>
          <w:color w:val="auto"/>
          <w:szCs w:val="21"/>
          <w:highlight w:val="none"/>
          <w:lang w:val="en-US" w:eastAsia="zh-CN"/>
        </w:rPr>
        <w:t>10%的履约保证金（本项目履约保证金不接收保函形式；若以电汇、银行转账方式提交的，必须转到采购人的指定账户）。</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42.2 签订合同后，如</w:t>
      </w:r>
      <w:r>
        <w:rPr>
          <w:rFonts w:hint="eastAsia" w:ascii="宋体" w:hAnsi="宋体" w:cs="宋体"/>
          <w:b w:val="0"/>
          <w:bCs w:val="0"/>
          <w:color w:val="auto"/>
          <w:szCs w:val="21"/>
          <w:highlight w:val="none"/>
          <w:lang w:val="en-US" w:eastAsia="zh-CN"/>
        </w:rPr>
        <w:t>成交</w:t>
      </w:r>
      <w:r>
        <w:rPr>
          <w:rFonts w:hint="eastAsia" w:ascii="宋体" w:hAnsi="宋体" w:eastAsia="宋体" w:cs="宋体"/>
          <w:b w:val="0"/>
          <w:bCs w:val="0"/>
          <w:color w:val="auto"/>
          <w:szCs w:val="21"/>
          <w:highlight w:val="none"/>
          <w:lang w:val="en-US" w:eastAsia="zh-CN"/>
        </w:rPr>
        <w:t>供应商不按合同约定履约的，履约保证金不予退还，履约保证金不足以赔偿损失的，按实际损失赔偿。</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42.3 如果</w:t>
      </w:r>
      <w:r>
        <w:rPr>
          <w:rFonts w:hint="eastAsia" w:ascii="宋体" w:hAnsi="宋体" w:cs="宋体"/>
          <w:b w:val="0"/>
          <w:bCs w:val="0"/>
          <w:color w:val="auto"/>
          <w:szCs w:val="21"/>
          <w:highlight w:val="none"/>
          <w:lang w:val="en-US" w:eastAsia="zh-CN"/>
        </w:rPr>
        <w:t>成交</w:t>
      </w:r>
      <w:r>
        <w:rPr>
          <w:rFonts w:hint="eastAsia" w:ascii="宋体" w:hAnsi="宋体" w:eastAsia="宋体" w:cs="宋体"/>
          <w:b w:val="0"/>
          <w:bCs w:val="0"/>
          <w:color w:val="auto"/>
          <w:szCs w:val="21"/>
          <w:highlight w:val="none"/>
          <w:lang w:val="en-US" w:eastAsia="zh-CN"/>
        </w:rPr>
        <w:t>供应商在供货期内没有涉及采购人的应付而未付金额或违约行为，采购人在项目验收合格后或提前终止合同后全额无息退还履约保证金。</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bookmarkStart w:id="27" w:name="_Toc73975843"/>
      <w:r>
        <w:rPr>
          <w:rFonts w:hint="eastAsia" w:ascii="宋体" w:hAnsi="宋体" w:eastAsia="宋体" w:cs="宋体"/>
          <w:b w:val="0"/>
          <w:bCs w:val="0"/>
          <w:color w:val="auto"/>
          <w:szCs w:val="21"/>
          <w:highlight w:val="none"/>
          <w:lang w:val="en-US" w:eastAsia="zh-CN"/>
        </w:rPr>
        <w:t>43．签订合同及公告</w:t>
      </w:r>
      <w:bookmarkEnd w:id="27"/>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43.1采购人在</w:t>
      </w:r>
      <w:r>
        <w:rPr>
          <w:rFonts w:hint="eastAsia" w:ascii="宋体" w:hAnsi="宋体" w:cs="宋体"/>
          <w:b w:val="0"/>
          <w:bCs w:val="0"/>
          <w:color w:val="auto"/>
          <w:szCs w:val="21"/>
          <w:highlight w:val="none"/>
          <w:lang w:val="en-US" w:eastAsia="zh-CN"/>
        </w:rPr>
        <w:t>成交</w:t>
      </w:r>
      <w:r>
        <w:rPr>
          <w:rFonts w:hint="eastAsia" w:ascii="宋体" w:hAnsi="宋体" w:eastAsia="宋体" w:cs="宋体"/>
          <w:b w:val="0"/>
          <w:bCs w:val="0"/>
          <w:color w:val="auto"/>
          <w:szCs w:val="21"/>
          <w:highlight w:val="none"/>
          <w:lang w:val="en-US" w:eastAsia="zh-CN"/>
        </w:rPr>
        <w:t>通知书发出之日起30日内与</w:t>
      </w:r>
      <w:r>
        <w:rPr>
          <w:rFonts w:hint="eastAsia" w:ascii="宋体" w:hAnsi="宋体" w:cs="宋体"/>
          <w:b w:val="0"/>
          <w:bCs w:val="0"/>
          <w:color w:val="auto"/>
          <w:szCs w:val="21"/>
          <w:highlight w:val="none"/>
          <w:lang w:val="en-US" w:eastAsia="zh-CN"/>
        </w:rPr>
        <w:t>成交</w:t>
      </w:r>
      <w:r>
        <w:rPr>
          <w:rFonts w:hint="eastAsia" w:ascii="宋体" w:hAnsi="宋体" w:eastAsia="宋体" w:cs="宋体"/>
          <w:b w:val="0"/>
          <w:bCs w:val="0"/>
          <w:color w:val="auto"/>
          <w:szCs w:val="21"/>
          <w:highlight w:val="none"/>
          <w:lang w:val="en-US" w:eastAsia="zh-CN"/>
        </w:rPr>
        <w:t>供应商签订合同。</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43.2</w:t>
      </w:r>
      <w:r>
        <w:rPr>
          <w:rFonts w:hint="eastAsia" w:ascii="宋体" w:hAnsi="宋体" w:cs="宋体"/>
          <w:b w:val="0"/>
          <w:bCs w:val="0"/>
          <w:color w:val="auto"/>
          <w:szCs w:val="21"/>
          <w:highlight w:val="none"/>
          <w:lang w:val="en-US" w:eastAsia="zh-CN"/>
        </w:rPr>
        <w:t>成交</w:t>
      </w:r>
      <w:r>
        <w:rPr>
          <w:rFonts w:hint="eastAsia" w:ascii="宋体" w:hAnsi="宋体" w:eastAsia="宋体" w:cs="宋体"/>
          <w:b w:val="0"/>
          <w:bCs w:val="0"/>
          <w:color w:val="auto"/>
          <w:szCs w:val="21"/>
          <w:highlight w:val="none"/>
          <w:lang w:val="en-US" w:eastAsia="zh-CN"/>
        </w:rPr>
        <w:t>供应商拖延、拒签合同的,取消</w:t>
      </w:r>
      <w:r>
        <w:rPr>
          <w:rFonts w:hint="eastAsia" w:ascii="宋体" w:hAnsi="宋体" w:cs="宋体"/>
          <w:b w:val="0"/>
          <w:bCs w:val="0"/>
          <w:color w:val="auto"/>
          <w:szCs w:val="21"/>
          <w:highlight w:val="none"/>
          <w:lang w:val="en-US" w:eastAsia="zh-CN"/>
        </w:rPr>
        <w:t>成交</w:t>
      </w:r>
      <w:r>
        <w:rPr>
          <w:rFonts w:hint="eastAsia" w:ascii="宋体" w:hAnsi="宋体" w:eastAsia="宋体" w:cs="宋体"/>
          <w:b w:val="0"/>
          <w:bCs w:val="0"/>
          <w:color w:val="auto"/>
          <w:szCs w:val="21"/>
          <w:highlight w:val="none"/>
          <w:lang w:val="en-US" w:eastAsia="zh-CN"/>
        </w:rPr>
        <w:t>资格。</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43.3 采购文件、</w:t>
      </w:r>
      <w:r>
        <w:rPr>
          <w:rFonts w:hint="eastAsia" w:ascii="宋体" w:hAnsi="宋体" w:cs="宋体"/>
          <w:b w:val="0"/>
          <w:bCs w:val="0"/>
          <w:color w:val="auto"/>
          <w:szCs w:val="21"/>
          <w:highlight w:val="none"/>
          <w:lang w:val="en-US" w:eastAsia="zh-CN"/>
        </w:rPr>
        <w:t>成交</w:t>
      </w:r>
      <w:r>
        <w:rPr>
          <w:rFonts w:hint="eastAsia" w:ascii="宋体" w:hAnsi="宋体" w:eastAsia="宋体" w:cs="宋体"/>
          <w:b w:val="0"/>
          <w:bCs w:val="0"/>
          <w:color w:val="auto"/>
          <w:szCs w:val="21"/>
          <w:highlight w:val="none"/>
          <w:lang w:val="en-US" w:eastAsia="zh-CN"/>
        </w:rPr>
        <w:t>供应商的投标文件及评标过程中有关澄清文件等均作为签订合同的依据。所签订的合同不得对采购文件和</w:t>
      </w:r>
      <w:r>
        <w:rPr>
          <w:rFonts w:hint="eastAsia" w:ascii="宋体" w:hAnsi="宋体" w:cs="宋体"/>
          <w:b w:val="0"/>
          <w:bCs w:val="0"/>
          <w:color w:val="auto"/>
          <w:szCs w:val="21"/>
          <w:highlight w:val="none"/>
          <w:lang w:val="en-US" w:eastAsia="zh-CN"/>
        </w:rPr>
        <w:t>成交</w:t>
      </w:r>
      <w:r>
        <w:rPr>
          <w:rFonts w:hint="eastAsia" w:ascii="宋体" w:hAnsi="宋体" w:eastAsia="宋体" w:cs="宋体"/>
          <w:b w:val="0"/>
          <w:bCs w:val="0"/>
          <w:color w:val="auto"/>
          <w:szCs w:val="21"/>
          <w:highlight w:val="none"/>
          <w:lang w:val="en-US" w:eastAsia="zh-CN"/>
        </w:rPr>
        <w:t>供应商的投标文件的内容作实质性修改。</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43.4采购人应当自政府采购合同签订之日起2个工作日内，在省级以上财政部门指定的政府采购信息发布媒体及相关网站上公告。</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43.5采购人应当自政府采购合同签订之日起7个工作日内，将政府采购合同副本报同级人民政府财政部门备案以及采购代理机构存档。</w:t>
      </w:r>
    </w:p>
    <w:p>
      <w:pPr>
        <w:shd w:val="clear" w:color="auto" w:fill="auto"/>
        <w:adjustRightInd w:val="0"/>
        <w:snapToGrid w:val="0"/>
        <w:spacing w:line="440" w:lineRule="exact"/>
        <w:jc w:val="center"/>
        <w:outlineLvl w:val="2"/>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（七）纪律和监督</w:t>
      </w:r>
      <w:bookmarkEnd w:id="26"/>
    </w:p>
    <w:p>
      <w:pPr>
        <w:shd w:val="clear" w:color="auto" w:fill="auto"/>
        <w:spacing w:line="440" w:lineRule="exact"/>
        <w:ind w:firstLine="312" w:firstLineChars="147"/>
        <w:jc w:val="left"/>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44</w:t>
      </w:r>
      <w:r>
        <w:rPr>
          <w:rFonts w:hint="eastAsia" w:ascii="宋体" w:hAnsi="宋体" w:eastAsia="宋体" w:cs="宋体"/>
          <w:b/>
          <w:color w:val="auto"/>
          <w:szCs w:val="21"/>
          <w:highlight w:val="none"/>
        </w:rPr>
        <w:t xml:space="preserve">. 对招标人的纪律要求 </w:t>
      </w:r>
    </w:p>
    <w:p>
      <w:pPr>
        <w:shd w:val="clear" w:color="auto" w:fill="auto"/>
        <w:adjustRightInd w:val="0"/>
        <w:snapToGrid w:val="0"/>
        <w:spacing w:line="440" w:lineRule="exact"/>
        <w:ind w:firstLine="319" w:firstLineChars="150"/>
        <w:rPr>
          <w:rFonts w:hint="eastAsia" w:ascii="宋体" w:hAnsi="宋体" w:eastAsia="宋体" w:cs="宋体"/>
          <w:color w:val="auto"/>
          <w:kern w:val="10"/>
          <w:szCs w:val="21"/>
          <w:highlight w:val="none"/>
        </w:rPr>
      </w:pPr>
      <w:r>
        <w:rPr>
          <w:rFonts w:hint="eastAsia" w:ascii="宋体" w:hAnsi="宋体" w:eastAsia="宋体" w:cs="宋体"/>
          <w:color w:val="auto"/>
          <w:kern w:val="10"/>
          <w:szCs w:val="21"/>
          <w:highlight w:val="none"/>
          <w:lang w:val="en-US" w:eastAsia="zh-CN"/>
        </w:rPr>
        <w:t>44</w:t>
      </w:r>
      <w:r>
        <w:rPr>
          <w:rFonts w:hint="eastAsia" w:ascii="宋体" w:hAnsi="宋体" w:eastAsia="宋体" w:cs="宋体"/>
          <w:color w:val="auto"/>
          <w:kern w:val="10"/>
          <w:szCs w:val="21"/>
          <w:highlight w:val="none"/>
        </w:rPr>
        <w:t xml:space="preserve">.1招标人不得泄漏招标投标活动中应当保密的情况和资料，不得与投标人串通损害国家利益，社会公共利益或者他人合法权益。 </w:t>
      </w:r>
    </w:p>
    <w:p>
      <w:pPr>
        <w:shd w:val="clear" w:color="auto" w:fill="auto"/>
        <w:spacing w:line="440" w:lineRule="exact"/>
        <w:ind w:firstLine="312" w:firstLineChars="147"/>
        <w:jc w:val="left"/>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45</w:t>
      </w:r>
      <w:r>
        <w:rPr>
          <w:rFonts w:hint="eastAsia" w:ascii="宋体" w:hAnsi="宋体" w:eastAsia="宋体" w:cs="宋体"/>
          <w:b/>
          <w:color w:val="auto"/>
          <w:szCs w:val="21"/>
          <w:highlight w:val="none"/>
        </w:rPr>
        <w:t xml:space="preserve">. 对投标人的纪律要求 </w:t>
      </w:r>
    </w:p>
    <w:p>
      <w:pPr>
        <w:shd w:val="clear" w:color="auto" w:fill="auto"/>
        <w:adjustRightInd w:val="0"/>
        <w:snapToGrid w:val="0"/>
        <w:spacing w:line="440" w:lineRule="exact"/>
        <w:ind w:firstLine="319" w:firstLineChars="150"/>
        <w:rPr>
          <w:rFonts w:hint="eastAsia" w:ascii="宋体" w:hAnsi="宋体" w:eastAsia="宋体" w:cs="宋体"/>
          <w:color w:val="auto"/>
          <w:kern w:val="10"/>
          <w:szCs w:val="21"/>
          <w:highlight w:val="none"/>
        </w:rPr>
      </w:pPr>
      <w:r>
        <w:rPr>
          <w:rFonts w:hint="eastAsia" w:ascii="宋体" w:hAnsi="宋体" w:eastAsia="宋体" w:cs="宋体"/>
          <w:color w:val="auto"/>
          <w:kern w:val="10"/>
          <w:szCs w:val="21"/>
          <w:highlight w:val="none"/>
          <w:lang w:val="en-US" w:eastAsia="zh-CN"/>
        </w:rPr>
        <w:t>45</w:t>
      </w:r>
      <w:r>
        <w:rPr>
          <w:rFonts w:hint="eastAsia" w:ascii="宋体" w:hAnsi="宋体" w:eastAsia="宋体" w:cs="宋体"/>
          <w:color w:val="auto"/>
          <w:kern w:val="10"/>
          <w:szCs w:val="21"/>
          <w:highlight w:val="none"/>
        </w:rPr>
        <w:t>.1投标人不得相互串通投标或者与招标人串通投标，不得向招标人或者评标委员会成员行贿谋取</w:t>
      </w: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kern w:val="10"/>
          <w:szCs w:val="21"/>
          <w:highlight w:val="none"/>
        </w:rPr>
        <w:t>，不得以他人名义投标或者以其他方式弄虚作假骗取</w:t>
      </w: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kern w:val="10"/>
          <w:szCs w:val="21"/>
          <w:highlight w:val="none"/>
        </w:rPr>
        <w:t>；投标人不得以任何方式干扰、影响评标工作。</w:t>
      </w:r>
    </w:p>
    <w:p>
      <w:pPr>
        <w:shd w:val="clear" w:color="auto" w:fill="auto"/>
        <w:spacing w:line="440" w:lineRule="exact"/>
        <w:ind w:firstLine="312" w:firstLineChars="147"/>
        <w:jc w:val="left"/>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46</w:t>
      </w:r>
      <w:r>
        <w:rPr>
          <w:rFonts w:hint="eastAsia" w:ascii="宋体" w:hAnsi="宋体" w:eastAsia="宋体" w:cs="宋体"/>
          <w:b/>
          <w:color w:val="auto"/>
          <w:szCs w:val="21"/>
          <w:highlight w:val="none"/>
        </w:rPr>
        <w:t xml:space="preserve">. 对评标委员会成员的纪律要求 </w:t>
      </w:r>
    </w:p>
    <w:p>
      <w:pPr>
        <w:shd w:val="clear" w:color="auto" w:fill="auto"/>
        <w:adjustRightInd w:val="0"/>
        <w:snapToGrid w:val="0"/>
        <w:spacing w:line="440" w:lineRule="exact"/>
        <w:ind w:firstLine="319" w:firstLineChars="150"/>
        <w:rPr>
          <w:rFonts w:hint="eastAsia" w:ascii="宋体" w:hAnsi="宋体" w:eastAsia="宋体" w:cs="宋体"/>
          <w:color w:val="auto"/>
          <w:kern w:val="10"/>
          <w:szCs w:val="21"/>
          <w:highlight w:val="none"/>
        </w:rPr>
      </w:pPr>
      <w:r>
        <w:rPr>
          <w:rFonts w:hint="eastAsia" w:ascii="宋体" w:hAnsi="宋体" w:eastAsia="宋体" w:cs="宋体"/>
          <w:color w:val="auto"/>
          <w:kern w:val="10"/>
          <w:szCs w:val="21"/>
          <w:highlight w:val="none"/>
          <w:lang w:val="en-US" w:eastAsia="zh-CN"/>
        </w:rPr>
        <w:t>46</w:t>
      </w:r>
      <w:r>
        <w:rPr>
          <w:rFonts w:hint="eastAsia" w:ascii="宋体" w:hAnsi="宋体" w:eastAsia="宋体" w:cs="宋体"/>
          <w:color w:val="auto"/>
          <w:kern w:val="10"/>
          <w:szCs w:val="21"/>
          <w:highlight w:val="none"/>
        </w:rPr>
        <w:t>.1评标委员会成员不得收受他人的财物或者其他好处，不得向他人透漏对投标文件的评审和比较、</w:t>
      </w: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kern w:val="10"/>
          <w:szCs w:val="21"/>
          <w:highlight w:val="none"/>
        </w:rPr>
        <w:t>候选人的推荐情况以及评标有关的其他情况。</w:t>
      </w:r>
    </w:p>
    <w:p>
      <w:pPr>
        <w:shd w:val="clear" w:color="auto" w:fill="auto"/>
        <w:adjustRightInd w:val="0"/>
        <w:snapToGrid w:val="0"/>
        <w:spacing w:line="440" w:lineRule="exact"/>
        <w:ind w:firstLine="319" w:firstLineChars="150"/>
        <w:rPr>
          <w:rFonts w:hint="eastAsia" w:ascii="宋体" w:hAnsi="宋体" w:eastAsia="宋体" w:cs="宋体"/>
          <w:color w:val="auto"/>
          <w:kern w:val="10"/>
          <w:szCs w:val="21"/>
          <w:highlight w:val="none"/>
        </w:rPr>
      </w:pPr>
      <w:r>
        <w:rPr>
          <w:rFonts w:hint="eastAsia" w:ascii="宋体" w:hAnsi="宋体" w:eastAsia="宋体" w:cs="宋体"/>
          <w:color w:val="auto"/>
          <w:kern w:val="10"/>
          <w:szCs w:val="21"/>
          <w:highlight w:val="none"/>
          <w:lang w:val="en-US" w:eastAsia="zh-CN"/>
        </w:rPr>
        <w:t>46</w:t>
      </w:r>
      <w:r>
        <w:rPr>
          <w:rFonts w:hint="eastAsia" w:ascii="宋体" w:hAnsi="宋体" w:eastAsia="宋体" w:cs="宋体"/>
          <w:color w:val="auto"/>
          <w:kern w:val="10"/>
          <w:szCs w:val="21"/>
          <w:highlight w:val="none"/>
        </w:rPr>
        <w:t xml:space="preserve">.2在评标活动中，评标委员会成员不得擅离职守，影响评标程序正常进行，不得使用第三章“评标办法”没有规定的评审因素和标准进行评标。 </w:t>
      </w:r>
    </w:p>
    <w:p>
      <w:pPr>
        <w:shd w:val="clear" w:color="auto" w:fill="auto"/>
        <w:adjustRightInd w:val="0"/>
        <w:snapToGrid w:val="0"/>
        <w:spacing w:line="440" w:lineRule="exact"/>
        <w:ind w:firstLine="319" w:firstLineChars="150"/>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47</w:t>
      </w:r>
      <w:r>
        <w:rPr>
          <w:rFonts w:hint="eastAsia" w:ascii="宋体" w:hAnsi="宋体" w:eastAsia="宋体" w:cs="宋体"/>
          <w:b/>
          <w:color w:val="auto"/>
          <w:szCs w:val="21"/>
          <w:highlight w:val="none"/>
        </w:rPr>
        <w:t xml:space="preserve">. 对与评标活动有关的工作人员的纪律要求 </w:t>
      </w:r>
    </w:p>
    <w:p>
      <w:pPr>
        <w:shd w:val="clear" w:color="auto" w:fill="auto"/>
        <w:adjustRightInd w:val="0"/>
        <w:snapToGrid w:val="0"/>
        <w:spacing w:line="440" w:lineRule="exact"/>
        <w:ind w:firstLine="319" w:firstLineChars="150"/>
        <w:rPr>
          <w:rFonts w:hint="eastAsia" w:ascii="宋体" w:hAnsi="宋体" w:eastAsia="宋体" w:cs="宋体"/>
          <w:color w:val="auto"/>
          <w:kern w:val="10"/>
          <w:szCs w:val="21"/>
          <w:highlight w:val="none"/>
        </w:rPr>
      </w:pPr>
      <w:r>
        <w:rPr>
          <w:rFonts w:hint="eastAsia" w:ascii="宋体" w:hAnsi="宋体" w:eastAsia="宋体" w:cs="宋体"/>
          <w:color w:val="auto"/>
          <w:kern w:val="10"/>
          <w:szCs w:val="21"/>
          <w:highlight w:val="none"/>
        </w:rPr>
        <w:t>4</w:t>
      </w:r>
      <w:r>
        <w:rPr>
          <w:rFonts w:hint="eastAsia" w:ascii="宋体" w:hAnsi="宋体" w:eastAsia="宋体" w:cs="宋体"/>
          <w:color w:val="auto"/>
          <w:kern w:val="10"/>
          <w:szCs w:val="21"/>
          <w:highlight w:val="none"/>
          <w:lang w:val="en-US" w:eastAsia="zh-CN"/>
        </w:rPr>
        <w:t>7</w:t>
      </w:r>
      <w:r>
        <w:rPr>
          <w:rFonts w:hint="eastAsia" w:ascii="宋体" w:hAnsi="宋体" w:eastAsia="宋体" w:cs="宋体"/>
          <w:color w:val="auto"/>
          <w:kern w:val="10"/>
          <w:szCs w:val="21"/>
          <w:highlight w:val="none"/>
        </w:rPr>
        <w:t>.1与评标活动有关的工作人员不得收受他人的财物或者其他好处，不得向他人透漏对投标文件的评审和比较、</w:t>
      </w: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kern w:val="10"/>
          <w:szCs w:val="21"/>
          <w:highlight w:val="none"/>
        </w:rPr>
        <w:t>候选人的推荐情况以及评标有关的其他情况。在评标活动中，与评标活动有关的工作人员不得擅离职守，影响评标程序正常进行。</w:t>
      </w:r>
    </w:p>
    <w:p>
      <w:pPr>
        <w:shd w:val="clear" w:color="auto" w:fill="auto"/>
        <w:spacing w:before="156" w:beforeLines="50" w:after="156" w:afterLines="50" w:line="500" w:lineRule="exact"/>
        <w:ind w:firstLine="849" w:firstLineChars="300"/>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（八）质疑与投诉</w:t>
      </w:r>
    </w:p>
    <w:p>
      <w:pPr>
        <w:shd w:val="clear" w:color="auto" w:fill="auto"/>
        <w:spacing w:line="440" w:lineRule="exact"/>
        <w:ind w:firstLine="312" w:firstLineChars="147"/>
        <w:jc w:val="left"/>
        <w:rPr>
          <w:rFonts w:hint="eastAsia" w:ascii="宋体" w:hAnsi="宋体" w:eastAsia="宋体" w:cs="宋体"/>
          <w:b/>
          <w:color w:val="auto"/>
          <w:szCs w:val="21"/>
          <w:highlight w:val="none"/>
          <w:lang w:val="en-US" w:eastAsia="zh-CN"/>
        </w:rPr>
      </w:pPr>
      <w:r>
        <w:rPr>
          <w:rFonts w:hint="eastAsia" w:ascii="宋体" w:hAnsi="宋体" w:eastAsia="宋体" w:cs="宋体"/>
          <w:b/>
          <w:color w:val="auto"/>
          <w:szCs w:val="21"/>
          <w:highlight w:val="none"/>
          <w:lang w:val="en-US" w:eastAsia="zh-CN"/>
        </w:rPr>
        <w:t>48．质疑和投诉</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48.1.供应商认为采购文件、采购过程和</w:t>
      </w:r>
      <w:r>
        <w:rPr>
          <w:rFonts w:hint="eastAsia" w:ascii="宋体" w:hAnsi="宋体" w:cs="宋体"/>
          <w:b w:val="0"/>
          <w:bCs w:val="0"/>
          <w:color w:val="auto"/>
          <w:szCs w:val="21"/>
          <w:highlight w:val="none"/>
          <w:lang w:val="en-US" w:eastAsia="zh-CN"/>
        </w:rPr>
        <w:t>成交</w:t>
      </w:r>
      <w:r>
        <w:rPr>
          <w:rFonts w:hint="eastAsia" w:ascii="宋体" w:hAnsi="宋体" w:eastAsia="宋体" w:cs="宋体"/>
          <w:b w:val="0"/>
          <w:bCs w:val="0"/>
          <w:color w:val="auto"/>
          <w:szCs w:val="21"/>
          <w:highlight w:val="none"/>
          <w:lang w:val="en-US" w:eastAsia="zh-CN"/>
        </w:rPr>
        <w:t>、成交结果使自己的权益受到损害的，可以在知道或者应知其权益受到损害之日起七个工作日内，以书面形式向采购人提出质疑。供应商应当在法定质疑期内一次性提出针对同一采购程序环节的质疑。供应商应知其权益受到损害之日，是指：</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（一）对可以质疑的采购文件提出质疑的，为收到采购文件之日或者采购文件公告期限届满之日；</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（二）对采购过程提出质疑的，为各采购程序环节结束之日；</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（三）对</w:t>
      </w:r>
      <w:r>
        <w:rPr>
          <w:rFonts w:hint="eastAsia" w:ascii="宋体" w:hAnsi="宋体" w:cs="宋体"/>
          <w:b w:val="0"/>
          <w:bCs w:val="0"/>
          <w:color w:val="auto"/>
          <w:szCs w:val="21"/>
          <w:highlight w:val="none"/>
          <w:lang w:val="en-US" w:eastAsia="zh-CN"/>
        </w:rPr>
        <w:t>成交</w:t>
      </w:r>
      <w:r>
        <w:rPr>
          <w:rFonts w:hint="eastAsia" w:ascii="宋体" w:hAnsi="宋体" w:eastAsia="宋体" w:cs="宋体"/>
          <w:b w:val="0"/>
          <w:bCs w:val="0"/>
          <w:color w:val="auto"/>
          <w:szCs w:val="21"/>
          <w:highlight w:val="none"/>
          <w:lang w:val="en-US" w:eastAsia="zh-CN"/>
        </w:rPr>
        <w:t>或者成交结果提出质疑的，为</w:t>
      </w:r>
      <w:r>
        <w:rPr>
          <w:rFonts w:hint="eastAsia" w:ascii="宋体" w:hAnsi="宋体" w:cs="宋体"/>
          <w:b w:val="0"/>
          <w:bCs w:val="0"/>
          <w:color w:val="auto"/>
          <w:szCs w:val="21"/>
          <w:highlight w:val="none"/>
          <w:lang w:val="en-US" w:eastAsia="zh-CN"/>
        </w:rPr>
        <w:t>成交</w:t>
      </w:r>
      <w:r>
        <w:rPr>
          <w:rFonts w:hint="eastAsia" w:ascii="宋体" w:hAnsi="宋体" w:eastAsia="宋体" w:cs="宋体"/>
          <w:b w:val="0"/>
          <w:bCs w:val="0"/>
          <w:color w:val="auto"/>
          <w:szCs w:val="21"/>
          <w:highlight w:val="none"/>
          <w:lang w:val="en-US" w:eastAsia="zh-CN"/>
        </w:rPr>
        <w:t>或者成交结果公告期限届满之日。</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48.2供应商提出质疑应当提交质疑函和必要的证明材料。质疑函应当包括下列内容：供应商的姓名或者名称、地址、邮编、联系人及联系电话；质疑项目的名称、编号；具体、明确的质疑事项和与质疑事项相关的请求；事实依据；必要的法律依据；提出质疑的日期。（具体格式详见附件）</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供应商为自然人的，应当由本人签字；供应商为法人或者其他组织的，应当由法定代表人、主要负责人，或者其授权代表签字或者盖章，并加盖公章。</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48.3供应商质疑、投诉应当有明确的请求和必要的证明材料。供应商投诉的事项不得超出已质疑事项的范围。采购人及采购代理机构按《政府采购质疑和投诉办法》进行处理供应商质疑事项。</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48.4质疑供应商对采购人、采购代理机构的质疑答复不满意，或者采购人、采购代理机构未在规定期限内作出答复的，供应商可以在答复期满后15个工作日内向同级财政部门提起投诉。</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48.5供应商有下列情形之一的，采购代理机构上报至克州财政局政府采购办，将其列入不良行为记录名单：</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（一）一年内三次以上质疑均查无实据的；</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（二）捏造事实或者提供虚假质疑材料的。</w:t>
      </w:r>
    </w:p>
    <w:p>
      <w:pPr>
        <w:shd w:val="clear" w:color="auto" w:fill="auto"/>
        <w:spacing w:line="440" w:lineRule="exact"/>
        <w:ind w:firstLine="213" w:firstLineChars="100"/>
        <w:jc w:val="left"/>
        <w:rPr>
          <w:rFonts w:hint="eastAsia" w:ascii="宋体" w:hAnsi="宋体" w:eastAsia="宋体" w:cs="宋体"/>
          <w:b/>
          <w:bCs/>
          <w:color w:val="auto"/>
          <w:sz w:val="21"/>
          <w:szCs w:val="21"/>
          <w:highlight w:val="none"/>
          <w:lang w:eastAsia="zh-CN"/>
        </w:rPr>
      </w:pPr>
      <w:r>
        <w:rPr>
          <w:rFonts w:hint="eastAsia" w:ascii="宋体" w:hAnsi="宋体" w:eastAsia="宋体" w:cs="宋体"/>
          <w:b w:val="0"/>
          <w:bCs w:val="0"/>
          <w:color w:val="auto"/>
          <w:szCs w:val="21"/>
          <w:highlight w:val="none"/>
          <w:lang w:val="en-US" w:eastAsia="zh-CN"/>
        </w:rPr>
        <w:t>（三）以非法手段取得证明材料。证据来源的合法性存在明显疑问，质疑人无法证明其取得方式合法的，视为以非法手段取得证明材料。</w:t>
      </w:r>
    </w:p>
    <w:p>
      <w:pPr>
        <w:shd w:val="clear" w:color="auto" w:fill="auto"/>
        <w:jc w:val="left"/>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附件：</w:t>
      </w:r>
    </w:p>
    <w:p>
      <w:pPr>
        <w:shd w:val="clear" w:color="auto" w:fill="auto"/>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32"/>
          <w:szCs w:val="32"/>
          <w:highlight w:val="none"/>
          <w:lang w:eastAsia="zh-CN"/>
        </w:rPr>
        <w:t>政府采购投诉书（范本）、质疑函范本</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color w:val="auto"/>
          <w:sz w:val="28"/>
          <w:szCs w:val="28"/>
          <w:highlight w:val="none"/>
        </w:rPr>
      </w:pPr>
    </w:p>
    <w:p>
      <w:pPr>
        <w:keepNext w:val="0"/>
        <w:keepLines w:val="0"/>
        <w:pageBreakBefore w:val="0"/>
        <w:widowControl w:val="0"/>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政府采购投诉书（范本）</w:t>
      </w:r>
    </w:p>
    <w:p>
      <w:pPr>
        <w:pStyle w:val="49"/>
        <w:rPr>
          <w:rFonts w:hint="eastAsia" w:ascii="宋体" w:hAnsi="宋体" w:eastAsia="宋体" w:cs="宋体"/>
        </w:rPr>
      </w:pP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投诉人：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法定代表人：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地址：</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电话：</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委托代理人姓名：</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职务：</w:t>
      </w:r>
      <w:r>
        <w:rPr>
          <w:rFonts w:hint="eastAsia" w:ascii="宋体" w:hAnsi="宋体" w:eastAsia="宋体" w:cs="宋体"/>
          <w:color w:val="auto"/>
          <w:sz w:val="21"/>
          <w:szCs w:val="21"/>
          <w:highlight w:val="none"/>
          <w:u w:val="single"/>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住址：</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联系电话：</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被投诉人：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法定代表人：</w:t>
      </w:r>
      <w:r>
        <w:rPr>
          <w:rFonts w:hint="eastAsia" w:ascii="宋体" w:hAnsi="宋体" w:eastAsia="宋体" w:cs="宋体"/>
          <w:color w:val="auto"/>
          <w:sz w:val="21"/>
          <w:szCs w:val="21"/>
          <w:highlight w:val="none"/>
          <w:u w:val="single"/>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地址：</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电话：</w:t>
      </w:r>
      <w:r>
        <w:rPr>
          <w:rFonts w:hint="eastAsia" w:ascii="宋体" w:hAnsi="宋体" w:eastAsia="宋体" w:cs="宋体"/>
          <w:color w:val="auto"/>
          <w:sz w:val="21"/>
          <w:szCs w:val="21"/>
          <w:highlight w:val="none"/>
          <w:u w:val="single"/>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6" w:firstLineChars="200"/>
        <w:textAlignment w:val="auto"/>
        <w:rPr>
          <w:rFonts w:hint="eastAsia" w:ascii="宋体" w:hAnsi="宋体" w:eastAsia="宋体" w:cs="宋体"/>
          <w:color w:val="auto"/>
          <w:sz w:val="21"/>
          <w:szCs w:val="21"/>
          <w:highlight w:val="none"/>
        </w:rPr>
      </w:pP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6"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我公司参加了</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年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日被投诉人组织的</w:t>
      </w:r>
      <w:r>
        <w:rPr>
          <w:rFonts w:hint="eastAsia" w:ascii="宋体" w:hAnsi="宋体" w:eastAsia="宋体" w:cs="宋体"/>
          <w:color w:val="auto"/>
          <w:sz w:val="21"/>
          <w:szCs w:val="21"/>
          <w:highlight w:val="none"/>
          <w:u w:val="single"/>
        </w:rPr>
        <w:t>（采购人）（项目名称）（项目编号）</w:t>
      </w:r>
      <w:r>
        <w:rPr>
          <w:rFonts w:hint="eastAsia" w:ascii="宋体" w:hAnsi="宋体" w:eastAsia="宋体" w:cs="宋体"/>
          <w:color w:val="auto"/>
          <w:sz w:val="21"/>
          <w:szCs w:val="21"/>
          <w:highlight w:val="none"/>
        </w:rPr>
        <w:t>的采购活动，我公司认为该项目的</w:t>
      </w:r>
      <w:r>
        <w:rPr>
          <w:rFonts w:hint="eastAsia" w:ascii="宋体" w:hAnsi="宋体" w:eastAsia="宋体" w:cs="宋体"/>
          <w:color w:val="auto"/>
          <w:sz w:val="21"/>
          <w:szCs w:val="21"/>
          <w:highlight w:val="none"/>
          <w:u w:val="single"/>
        </w:rPr>
        <w:t>（采购文件/采购过程/中标（</w:t>
      </w:r>
      <w:r>
        <w:rPr>
          <w:rFonts w:hint="eastAsia" w:ascii="宋体" w:hAnsi="宋体" w:eastAsia="宋体" w:cs="宋体"/>
          <w:color w:val="auto"/>
          <w:sz w:val="21"/>
          <w:szCs w:val="21"/>
          <w:highlight w:val="none"/>
          <w:u w:val="single"/>
          <w:lang w:val="en-US" w:eastAsia="zh-CN"/>
        </w:rPr>
        <w:t>成交</w:t>
      </w:r>
      <w:r>
        <w:rPr>
          <w:rFonts w:hint="eastAsia" w:ascii="宋体" w:hAnsi="宋体" w:eastAsia="宋体" w:cs="宋体"/>
          <w:color w:val="auto"/>
          <w:sz w:val="21"/>
          <w:szCs w:val="21"/>
          <w:highlight w:val="none"/>
          <w:u w:val="single"/>
        </w:rPr>
        <w:t>）结果）</w:t>
      </w:r>
      <w:r>
        <w:rPr>
          <w:rFonts w:hint="eastAsia" w:ascii="宋体" w:hAnsi="宋体" w:eastAsia="宋体" w:cs="宋体"/>
          <w:color w:val="auto"/>
          <w:sz w:val="21"/>
          <w:szCs w:val="21"/>
          <w:highlight w:val="none"/>
        </w:rPr>
        <w:t>损害了我公司权益，对此，我公司于</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日向</w:t>
      </w:r>
      <w:r>
        <w:rPr>
          <w:rFonts w:hint="eastAsia" w:ascii="宋体" w:hAnsi="宋体" w:eastAsia="宋体" w:cs="宋体"/>
          <w:color w:val="auto"/>
          <w:sz w:val="21"/>
          <w:szCs w:val="21"/>
          <w:highlight w:val="none"/>
          <w:u w:val="single"/>
        </w:rPr>
        <w:t>（采购人或者政府采购代理机构）</w:t>
      </w:r>
      <w:r>
        <w:rPr>
          <w:rFonts w:hint="eastAsia" w:ascii="宋体" w:hAnsi="宋体" w:eastAsia="宋体" w:cs="宋体"/>
          <w:color w:val="auto"/>
          <w:sz w:val="21"/>
          <w:szCs w:val="21"/>
          <w:highlight w:val="none"/>
        </w:rPr>
        <w:t>提出了质疑，</w:t>
      </w:r>
      <w:r>
        <w:rPr>
          <w:rFonts w:hint="eastAsia" w:ascii="宋体" w:hAnsi="宋体" w:eastAsia="宋体" w:cs="宋体"/>
          <w:color w:val="auto"/>
          <w:sz w:val="21"/>
          <w:szCs w:val="21"/>
          <w:highlight w:val="none"/>
          <w:u w:val="single"/>
        </w:rPr>
        <w:t>（其于    年  月  日作出书面答复，因对其作出的答复不满意）/（被质疑人未在法定期内予以答复，按照政府采购有关规定）</w:t>
      </w:r>
      <w:r>
        <w:rPr>
          <w:rFonts w:hint="eastAsia" w:ascii="宋体" w:hAnsi="宋体" w:eastAsia="宋体" w:cs="宋体"/>
          <w:color w:val="auto"/>
          <w:sz w:val="21"/>
          <w:szCs w:val="21"/>
          <w:highlight w:val="none"/>
        </w:rPr>
        <w:t>，现向贵机关提起投诉：</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6"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u w:val="single"/>
        </w:rPr>
        <w:t>具体的投诉事项及事实依据；</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6"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u w:val="single"/>
        </w:rPr>
        <w:t>质疑和质疑答复情况简要描述；</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6"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u w:val="single"/>
        </w:rPr>
        <w:t>投诉请求。</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附件：</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1.质疑书和质疑答复书；</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2.证据材料（需注明证据来源），证人的姓名、住址和联系方式等；</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3.营业执照；</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4.法定代表人身份证明函</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5.法定代表人授权委托书（包含法定代表人和委托代理人的身份证复印件）；</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6.政府采购监管部门认为应当提供的其它材料。</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jc w:val="righ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投诉供应商：（盖章）</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法定代表人（或主要负责人）：（签字）</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3408" w:firstLineChars="16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p>
    <w:p>
      <w:pPr>
        <w:keepNext w:val="0"/>
        <w:keepLines w:val="0"/>
        <w:pageBreakBefore w:val="0"/>
        <w:widowControl w:val="0"/>
        <w:shd w:val="clear" w:color="auto" w:fill="auto"/>
        <w:kinsoku/>
        <w:wordWrap/>
        <w:overflowPunct/>
        <w:topLinePunct w:val="0"/>
        <w:autoSpaceDE/>
        <w:autoSpaceDN/>
        <w:bidi w:val="0"/>
        <w:adjustRightInd/>
        <w:snapToGrid/>
        <w:spacing w:line="400" w:lineRule="exact"/>
        <w:jc w:val="right"/>
        <w:textAlignment w:val="auto"/>
        <w:rPr>
          <w:rFonts w:hint="eastAsia" w:ascii="宋体" w:hAnsi="宋体" w:eastAsia="宋体" w:cs="宋体"/>
          <w:b/>
          <w:bCs/>
          <w:color w:val="auto"/>
          <w:sz w:val="32"/>
          <w:szCs w:val="32"/>
          <w:highlight w:val="none"/>
        </w:rPr>
      </w:pPr>
      <w:r>
        <w:rPr>
          <w:rFonts w:hint="eastAsia" w:ascii="宋体" w:hAnsi="宋体" w:eastAsia="宋体" w:cs="宋体"/>
          <w:color w:val="auto"/>
          <w:sz w:val="21"/>
          <w:szCs w:val="21"/>
          <w:highlight w:val="none"/>
        </w:rPr>
        <w:t>本投诉书正本叁份，副本</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份并附电子文档。</w:t>
      </w:r>
      <w:bookmarkStart w:id="28" w:name="_Toc17515"/>
    </w:p>
    <w:p>
      <w:pPr>
        <w:shd w:val="clear" w:color="auto" w:fill="auto"/>
        <w:ind w:left="7951" w:hanging="5814" w:hangingChars="1800"/>
        <w:jc w:val="center"/>
        <w:outlineLvl w:val="0"/>
        <w:rPr>
          <w:rFonts w:hint="eastAsia" w:ascii="宋体" w:hAnsi="宋体" w:eastAsia="宋体" w:cs="宋体"/>
          <w:color w:val="auto"/>
          <w:sz w:val="32"/>
          <w:szCs w:val="32"/>
          <w:highlight w:val="none"/>
        </w:rPr>
      </w:pPr>
      <w:r>
        <w:rPr>
          <w:rFonts w:hint="eastAsia" w:ascii="宋体" w:hAnsi="宋体" w:eastAsia="宋体" w:cs="宋体"/>
          <w:b/>
          <w:bCs/>
          <w:color w:val="auto"/>
          <w:sz w:val="32"/>
          <w:szCs w:val="32"/>
          <w:highlight w:val="none"/>
        </w:rPr>
        <w:t>投诉相关说明</w:t>
      </w:r>
      <w:bookmarkEnd w:id="28"/>
    </w:p>
    <w:p>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投诉人应当满足《政府采购法》、《政府采购法实施条例》和《政府采购供应商投诉处理办法》的相关规定。</w:t>
      </w:r>
    </w:p>
    <w:p>
      <w:pPr>
        <w:keepNext w:val="0"/>
        <w:keepLines w:val="0"/>
        <w:pageBreakBefore w:val="0"/>
        <w:numPr>
          <w:ilvl w:val="0"/>
          <w:numId w:val="8"/>
        </w:numPr>
        <w:shd w:val="clear" w:color="auto" w:fill="auto"/>
        <w:kinsoku/>
        <w:wordWrap/>
        <w:overflowPunct/>
        <w:topLinePunct w:val="0"/>
        <w:autoSpaceDE/>
        <w:autoSpaceDN/>
        <w:bidi w:val="0"/>
        <w:adjustRightInd/>
        <w:snapToGrid/>
        <w:spacing w:line="400" w:lineRule="exact"/>
        <w:ind w:left="4055" w:leftChars="304" w:hanging="3408" w:hangingChars="1600"/>
        <w:textAlignment w:val="auto"/>
        <w:outlineLvl w:val="0"/>
        <w:rPr>
          <w:rFonts w:hint="eastAsia" w:ascii="宋体" w:hAnsi="宋体" w:eastAsia="宋体" w:cs="宋体"/>
          <w:b/>
          <w:bCs/>
          <w:color w:val="auto"/>
          <w:sz w:val="21"/>
          <w:szCs w:val="21"/>
          <w:highlight w:val="none"/>
        </w:rPr>
      </w:pPr>
      <w:bookmarkStart w:id="29" w:name="_Toc11499"/>
      <w:r>
        <w:rPr>
          <w:rFonts w:hint="eastAsia" w:ascii="宋体" w:hAnsi="宋体" w:eastAsia="宋体" w:cs="宋体"/>
          <w:b/>
          <w:bCs/>
          <w:color w:val="auto"/>
          <w:sz w:val="21"/>
          <w:szCs w:val="21"/>
          <w:highlight w:val="none"/>
        </w:rPr>
        <w:t>质疑前置及时间要求</w:t>
      </w:r>
      <w:bookmarkEnd w:id="29"/>
    </w:p>
    <w:p>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宋体" w:hAnsi="宋体" w:eastAsia="宋体" w:cs="宋体"/>
          <w:color w:val="auto"/>
          <w:kern w:val="0"/>
          <w:sz w:val="21"/>
          <w:szCs w:val="21"/>
          <w:highlight w:val="none"/>
          <w:shd w:val="clear" w:color="auto" w:fill="FFFFFF"/>
        </w:rPr>
      </w:pPr>
      <w:r>
        <w:rPr>
          <w:rFonts w:hint="eastAsia" w:ascii="宋体" w:hAnsi="宋体" w:eastAsia="宋体" w:cs="宋体"/>
          <w:color w:val="auto"/>
          <w:sz w:val="21"/>
          <w:szCs w:val="21"/>
          <w:highlight w:val="none"/>
        </w:rPr>
        <w:t>《中华人民共和国政府采购法》</w:t>
      </w:r>
      <w:r>
        <w:rPr>
          <w:rFonts w:hint="eastAsia" w:ascii="宋体" w:hAnsi="宋体" w:eastAsia="宋体" w:cs="宋体"/>
          <w:color w:val="auto"/>
          <w:kern w:val="0"/>
          <w:sz w:val="21"/>
          <w:szCs w:val="21"/>
          <w:highlight w:val="none"/>
          <w:shd w:val="clear" w:color="auto" w:fill="FFFFFF"/>
        </w:rPr>
        <w:t>第五十一条：供应商对政府采购活动事项有疑问的，可以向采购人提出询问，采购人应当及时作出答复，但答复的内容不得涉及商业秘密。</w:t>
      </w:r>
    </w:p>
    <w:p>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shd w:val="clear" w:color="auto" w:fill="FFFFFF"/>
        </w:rPr>
        <w:t xml:space="preserve"> 第五十二条：供应商认为采购文件、采购过程和</w:t>
      </w: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kern w:val="0"/>
          <w:sz w:val="21"/>
          <w:szCs w:val="21"/>
          <w:highlight w:val="none"/>
          <w:shd w:val="clear" w:color="auto" w:fill="FFFFFF"/>
        </w:rPr>
        <w:t>、</w:t>
      </w:r>
      <w:r>
        <w:rPr>
          <w:rFonts w:hint="eastAsia" w:ascii="宋体" w:hAnsi="宋体" w:eastAsia="宋体" w:cs="宋体"/>
          <w:color w:val="auto"/>
          <w:kern w:val="0"/>
          <w:sz w:val="21"/>
          <w:szCs w:val="21"/>
          <w:highlight w:val="none"/>
          <w:shd w:val="clear" w:color="auto" w:fill="FFFFFF"/>
          <w:lang w:eastAsia="zh-CN"/>
        </w:rPr>
        <w:t>中标</w:t>
      </w:r>
      <w:r>
        <w:rPr>
          <w:rFonts w:hint="eastAsia" w:ascii="宋体" w:hAnsi="宋体" w:eastAsia="宋体" w:cs="宋体"/>
          <w:color w:val="auto"/>
          <w:kern w:val="0"/>
          <w:sz w:val="21"/>
          <w:szCs w:val="21"/>
          <w:highlight w:val="none"/>
          <w:shd w:val="clear" w:color="auto" w:fill="FFFFFF"/>
        </w:rPr>
        <w:t>结果使自己的权益受到损害的，可以在知道或者应知其权益受到损害之日起七个工作日内，以书面形式向采购人提出质疑。</w:t>
      </w:r>
    </w:p>
    <w:p>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宋体" w:hAnsi="宋体" w:eastAsia="宋体" w:cs="宋体"/>
          <w:color w:val="auto"/>
          <w:kern w:val="0"/>
          <w:sz w:val="21"/>
          <w:szCs w:val="21"/>
          <w:highlight w:val="none"/>
          <w:shd w:val="clear" w:color="auto" w:fill="FFFFFF"/>
        </w:rPr>
      </w:pPr>
      <w:r>
        <w:rPr>
          <w:rFonts w:hint="eastAsia" w:ascii="宋体" w:hAnsi="宋体" w:eastAsia="宋体" w:cs="宋体"/>
          <w:color w:val="auto"/>
          <w:kern w:val="0"/>
          <w:sz w:val="21"/>
          <w:szCs w:val="21"/>
          <w:highlight w:val="none"/>
          <w:shd w:val="clear" w:color="auto" w:fill="FFFFFF"/>
        </w:rPr>
        <w:t xml:space="preserve"> 第五十三条：采购人应当在收到供应商的书面质疑后七个工作日内作出答复，并以书面形式通知质疑供应商和其他有关供应商，但答复的内容不得涉及商业秘密。</w:t>
      </w:r>
    </w:p>
    <w:p>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宋体" w:hAnsi="宋体" w:eastAsia="宋体" w:cs="宋体"/>
          <w:color w:val="auto"/>
          <w:kern w:val="0"/>
          <w:sz w:val="21"/>
          <w:szCs w:val="21"/>
          <w:highlight w:val="none"/>
          <w:shd w:val="clear" w:color="auto" w:fill="FFFFFF"/>
        </w:rPr>
      </w:pPr>
      <w:r>
        <w:rPr>
          <w:rFonts w:hint="eastAsia" w:ascii="宋体" w:hAnsi="宋体" w:eastAsia="宋体" w:cs="宋体"/>
          <w:color w:val="auto"/>
          <w:kern w:val="0"/>
          <w:sz w:val="21"/>
          <w:szCs w:val="21"/>
          <w:highlight w:val="none"/>
          <w:shd w:val="clear" w:color="auto" w:fill="FFFFFF"/>
        </w:rPr>
        <w:t xml:space="preserve"> 第五十五条:质疑供应商对采购人、采购代理机构的答复不满意或者采购人、采购代理机构未在规定的时间内作出答复的，可以在答复期满后十五个工作日内向同级政府采购监督管理部门投诉。</w:t>
      </w:r>
    </w:p>
    <w:p>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宋体" w:hAnsi="宋体" w:eastAsia="宋体" w:cs="宋体"/>
          <w:color w:val="auto"/>
          <w:kern w:val="0"/>
          <w:sz w:val="21"/>
          <w:szCs w:val="21"/>
          <w:highlight w:val="none"/>
          <w:shd w:val="clear" w:color="auto" w:fill="FFFFFF"/>
        </w:rPr>
      </w:pPr>
      <w:r>
        <w:rPr>
          <w:rFonts w:hint="eastAsia" w:ascii="宋体" w:hAnsi="宋体" w:eastAsia="宋体" w:cs="宋体"/>
          <w:color w:val="auto"/>
          <w:kern w:val="0"/>
          <w:sz w:val="21"/>
          <w:szCs w:val="21"/>
          <w:highlight w:val="none"/>
          <w:shd w:val="clear" w:color="auto" w:fill="FFFFFF"/>
        </w:rPr>
        <w:t xml:space="preserve">  《政府采购实施条例》第五十五条：供应商质疑、投诉应当有明确的请求和必要的证明材料。供应商投诉的事项不得超出质疑事项的范围。</w:t>
      </w:r>
    </w:p>
    <w:p>
      <w:pPr>
        <w:keepNext w:val="0"/>
        <w:keepLines w:val="0"/>
        <w:pageBreakBefore w:val="0"/>
        <w:shd w:val="clear" w:color="auto" w:fill="auto"/>
        <w:kinsoku/>
        <w:wordWrap/>
        <w:overflowPunct/>
        <w:topLinePunct w:val="0"/>
        <w:autoSpaceDE/>
        <w:autoSpaceDN/>
        <w:bidi w:val="0"/>
        <w:adjustRightInd/>
        <w:snapToGrid/>
        <w:spacing w:line="400" w:lineRule="exact"/>
        <w:ind w:firstLine="426" w:firstLineChars="200"/>
        <w:textAlignment w:val="auto"/>
        <w:outlineLvl w:val="0"/>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 xml:space="preserve"> </w:t>
      </w:r>
      <w:bookmarkStart w:id="30" w:name="_Toc13508"/>
      <w:r>
        <w:rPr>
          <w:rFonts w:hint="eastAsia" w:ascii="宋体" w:hAnsi="宋体" w:eastAsia="宋体" w:cs="宋体"/>
          <w:b/>
          <w:bCs/>
          <w:color w:val="auto"/>
          <w:sz w:val="21"/>
          <w:szCs w:val="21"/>
          <w:highlight w:val="none"/>
        </w:rPr>
        <w:t>二、书面方式</w:t>
      </w:r>
      <w:bookmarkEnd w:id="30"/>
    </w:p>
    <w:p>
      <w:pPr>
        <w:keepNext w:val="0"/>
        <w:keepLines w:val="0"/>
        <w:pageBreakBefore w:val="0"/>
        <w:shd w:val="clear" w:color="auto" w:fill="auto"/>
        <w:kinsoku/>
        <w:wordWrap/>
        <w:overflowPunct/>
        <w:topLinePunct w:val="0"/>
        <w:autoSpaceDE/>
        <w:autoSpaceDN/>
        <w:bidi w:val="0"/>
        <w:adjustRightInd/>
        <w:snapToGrid/>
        <w:spacing w:line="400" w:lineRule="exact"/>
        <w:ind w:left="5760" w:hanging="3834" w:hangingChars="18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《政府采购供应商投诉处理办法》第八条：投诉人投诉</w:t>
      </w:r>
    </w:p>
    <w:p>
      <w:pPr>
        <w:keepNext w:val="0"/>
        <w:keepLines w:val="0"/>
        <w:pageBreakBefore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时，应当提交投诉书，并按照被投诉人以及与投诉事项有关的供应商数量提供投诉书的副本。</w:t>
      </w:r>
    </w:p>
    <w:p>
      <w:pPr>
        <w:keepNext w:val="0"/>
        <w:keepLines w:val="0"/>
        <w:pageBreakBefore w:val="0"/>
        <w:shd w:val="clear" w:color="auto" w:fill="auto"/>
        <w:kinsoku/>
        <w:wordWrap/>
        <w:overflowPunct/>
        <w:topLinePunct w:val="0"/>
        <w:autoSpaceDE/>
        <w:autoSpaceDN/>
        <w:bidi w:val="0"/>
        <w:adjustRightInd/>
        <w:snapToGrid/>
        <w:spacing w:line="400" w:lineRule="exact"/>
        <w:ind w:left="5760" w:hanging="3834" w:hangingChars="18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投诉书应当包括下列主要内容：</w:t>
      </w:r>
    </w:p>
    <w:p>
      <w:pPr>
        <w:keepNext w:val="0"/>
        <w:keepLines w:val="0"/>
        <w:pageBreakBefore w:val="0"/>
        <w:numPr>
          <w:ilvl w:val="0"/>
          <w:numId w:val="9"/>
        </w:numPr>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投诉人和被投诉人的名称、地址、电话等；</w:t>
      </w:r>
    </w:p>
    <w:p>
      <w:pPr>
        <w:keepNext w:val="0"/>
        <w:keepLines w:val="0"/>
        <w:pageBreakBefore w:val="0"/>
        <w:numPr>
          <w:ilvl w:val="0"/>
          <w:numId w:val="9"/>
        </w:numPr>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具体的投诉事项及事实依据；</w:t>
      </w:r>
    </w:p>
    <w:p>
      <w:pPr>
        <w:keepNext w:val="0"/>
        <w:keepLines w:val="0"/>
        <w:pageBreakBefore w:val="0"/>
        <w:numPr>
          <w:ilvl w:val="0"/>
          <w:numId w:val="9"/>
        </w:numPr>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质疑和质疑答复情况及相关证明材料；</w:t>
      </w:r>
    </w:p>
    <w:p>
      <w:pPr>
        <w:keepNext w:val="0"/>
        <w:keepLines w:val="0"/>
        <w:pageBreakBefore w:val="0"/>
        <w:numPr>
          <w:ilvl w:val="0"/>
          <w:numId w:val="9"/>
        </w:numPr>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提起投诉的日期。</w:t>
      </w:r>
    </w:p>
    <w:p>
      <w:pPr>
        <w:keepNext w:val="0"/>
        <w:keepLines w:val="0"/>
        <w:pageBreakBefore w:val="0"/>
        <w:shd w:val="clear" w:color="auto" w:fill="auto"/>
        <w:kinsoku/>
        <w:wordWrap/>
        <w:overflowPunct/>
        <w:topLinePunct w:val="0"/>
        <w:autoSpaceDE/>
        <w:autoSpaceDN/>
        <w:bidi w:val="0"/>
        <w:adjustRightInd/>
        <w:snapToGrid/>
        <w:spacing w:line="400" w:lineRule="exact"/>
        <w:ind w:firstLine="645"/>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投诉书应当署名。投诉人为自然人，应当由本人签字；投诉人为法人或者其他组织的，应当由法定代表人或者主要负责人签字并加盖公章。</w:t>
      </w:r>
    </w:p>
    <w:p>
      <w:pPr>
        <w:keepNext w:val="0"/>
        <w:keepLines w:val="0"/>
        <w:pageBreakBefore w:val="0"/>
        <w:shd w:val="clear" w:color="auto" w:fill="auto"/>
        <w:kinsoku/>
        <w:wordWrap/>
        <w:overflowPunct/>
        <w:topLinePunct w:val="0"/>
        <w:autoSpaceDE/>
        <w:autoSpaceDN/>
        <w:bidi w:val="0"/>
        <w:adjustRightInd/>
        <w:snapToGrid/>
        <w:spacing w:line="400" w:lineRule="exact"/>
        <w:ind w:firstLine="645"/>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政府采购供应商投诉处理办法》第九条：投诉人可以委托代理人办理投诉事务。代理人办理投书事务时，除提交投诉书外，还应当向同级财政部门提交投诉人的授权委托书，授权委托书应当载明委托代理的具体权限和事项。</w:t>
      </w:r>
    </w:p>
    <w:p>
      <w:pPr>
        <w:keepNext w:val="0"/>
        <w:keepLines w:val="0"/>
        <w:pageBreakBefore w:val="0"/>
        <w:shd w:val="clear" w:color="auto" w:fill="auto"/>
        <w:kinsoku/>
        <w:wordWrap/>
        <w:overflowPunct/>
        <w:topLinePunct w:val="0"/>
        <w:autoSpaceDE/>
        <w:autoSpaceDN/>
        <w:bidi w:val="0"/>
        <w:adjustRightInd/>
        <w:snapToGrid/>
        <w:spacing w:line="400" w:lineRule="exact"/>
        <w:ind w:firstLine="645"/>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《政府采购供应商投诉处理办法》第十条：投诉人提起投诉应当符合下列条件：</w:t>
      </w:r>
    </w:p>
    <w:p>
      <w:pPr>
        <w:keepNext w:val="0"/>
        <w:keepLines w:val="0"/>
        <w:pageBreakBefore w:val="0"/>
        <w:numPr>
          <w:ilvl w:val="0"/>
          <w:numId w:val="10"/>
        </w:numPr>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投诉人是参与所投诉政府采购活动的供应商；</w:t>
      </w:r>
    </w:p>
    <w:p>
      <w:pPr>
        <w:keepNext w:val="0"/>
        <w:keepLines w:val="0"/>
        <w:pageBreakBefore w:val="0"/>
        <w:numPr>
          <w:ilvl w:val="0"/>
          <w:numId w:val="10"/>
        </w:numPr>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提起投诉诉前已依法进行质疑；</w:t>
      </w:r>
    </w:p>
    <w:p>
      <w:pPr>
        <w:keepNext w:val="0"/>
        <w:keepLines w:val="0"/>
        <w:pageBreakBefore w:val="0"/>
        <w:numPr>
          <w:ilvl w:val="0"/>
          <w:numId w:val="10"/>
        </w:numPr>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投诉书内容符合本办法的规定；</w:t>
      </w:r>
    </w:p>
    <w:p>
      <w:pPr>
        <w:keepNext w:val="0"/>
        <w:keepLines w:val="0"/>
        <w:pageBreakBefore w:val="0"/>
        <w:numPr>
          <w:ilvl w:val="0"/>
          <w:numId w:val="10"/>
        </w:numPr>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在投诉有效期内提起投诉；</w:t>
      </w:r>
    </w:p>
    <w:p>
      <w:pPr>
        <w:keepNext w:val="0"/>
        <w:keepLines w:val="0"/>
        <w:pageBreakBefore w:val="0"/>
        <w:numPr>
          <w:ilvl w:val="0"/>
          <w:numId w:val="10"/>
        </w:numPr>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属于本级财政部门管辖；</w:t>
      </w:r>
    </w:p>
    <w:p>
      <w:pPr>
        <w:keepNext w:val="0"/>
        <w:keepLines w:val="0"/>
        <w:pageBreakBefore w:val="0"/>
        <w:numPr>
          <w:ilvl w:val="0"/>
          <w:numId w:val="10"/>
        </w:numPr>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同一投诉事项未经财政部门投诉处理；</w:t>
      </w:r>
    </w:p>
    <w:p>
      <w:pPr>
        <w:keepNext w:val="0"/>
        <w:keepLines w:val="0"/>
        <w:pageBreakBefore w:val="0"/>
        <w:numPr>
          <w:ilvl w:val="0"/>
          <w:numId w:val="10"/>
        </w:numPr>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国务院财政部门规定的其他条件。</w:t>
      </w:r>
    </w:p>
    <w:p>
      <w:pPr>
        <w:keepNext w:val="0"/>
        <w:keepLines w:val="0"/>
        <w:pageBreakBefore w:val="0"/>
        <w:shd w:val="clear" w:color="auto" w:fill="auto"/>
        <w:kinsoku/>
        <w:wordWrap/>
        <w:overflowPunct/>
        <w:topLinePunct w:val="0"/>
        <w:autoSpaceDE/>
        <w:autoSpaceDN/>
        <w:bidi w:val="0"/>
        <w:adjustRightInd/>
        <w:snapToGrid/>
        <w:spacing w:line="400" w:lineRule="exact"/>
        <w:ind w:left="5760" w:hanging="3834" w:hangingChars="18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p>
    <w:p>
      <w:pPr>
        <w:shd w:val="clear" w:color="auto" w:fill="auto"/>
        <w:outlineLvl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 xml:space="preserve">   </w:t>
      </w:r>
      <w:bookmarkStart w:id="31" w:name="_Toc5978"/>
      <w:r>
        <w:rPr>
          <w:rFonts w:hint="eastAsia" w:ascii="宋体" w:hAnsi="宋体" w:eastAsia="宋体" w:cs="宋体"/>
          <w:b/>
          <w:bCs/>
          <w:color w:val="auto"/>
          <w:sz w:val="21"/>
          <w:szCs w:val="21"/>
          <w:highlight w:val="none"/>
        </w:rPr>
        <w:t>三、虚假、恶意投诉法律责任</w:t>
      </w:r>
      <w:bookmarkEnd w:id="31"/>
    </w:p>
    <w:p>
      <w:pPr>
        <w:keepNext w:val="0"/>
        <w:keepLines w:val="0"/>
        <w:pageBreakBefore w:val="0"/>
        <w:shd w:val="clear" w:color="auto" w:fill="auto"/>
        <w:kinsoku/>
        <w:wordWrap/>
        <w:overflowPunct/>
        <w:topLinePunct w:val="0"/>
        <w:autoSpaceDE/>
        <w:autoSpaceDN/>
        <w:bidi w:val="0"/>
        <w:adjustRightInd/>
        <w:snapToGrid/>
        <w:spacing w:line="400" w:lineRule="exact"/>
        <w:ind w:firstLine="426"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第七十三条：供应商捏造实施、提供虚假材料或者以非法手段取得证明材料进行投诉的，由财政部门列入不良行为记录名单，禁止其1至3年内参加政府采购活动。</w:t>
      </w:r>
    </w:p>
    <w:p>
      <w:pPr>
        <w:keepNext w:val="0"/>
        <w:keepLines w:val="0"/>
        <w:pageBreakBefore w:val="0"/>
        <w:shd w:val="clear" w:color="auto" w:fill="auto"/>
        <w:kinsoku/>
        <w:wordWrap/>
        <w:overflowPunct/>
        <w:topLinePunct w:val="0"/>
        <w:autoSpaceDE/>
        <w:autoSpaceDN/>
        <w:bidi w:val="0"/>
        <w:adjustRightInd/>
        <w:snapToGrid/>
        <w:spacing w:line="400" w:lineRule="exact"/>
        <w:ind w:firstLine="426"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《政府采购供应商投诉处理办法》第二十六条：投诉人有下列情形之一的，属于虚假、恶意投诉，财政部门应当驳回投诉，将其列入不良行为记录名单，并依法予以处罚：</w:t>
      </w:r>
    </w:p>
    <w:p>
      <w:pPr>
        <w:keepNext w:val="0"/>
        <w:keepLines w:val="0"/>
        <w:pageBreakBefore w:val="0"/>
        <w:shd w:val="clear" w:color="auto" w:fill="auto"/>
        <w:kinsoku/>
        <w:wordWrap/>
        <w:overflowPunct/>
        <w:topLinePunct w:val="0"/>
        <w:autoSpaceDE/>
        <w:autoSpaceDN/>
        <w:bidi w:val="0"/>
        <w:adjustRightInd/>
        <w:snapToGrid/>
        <w:spacing w:line="400" w:lineRule="exact"/>
        <w:ind w:firstLine="426"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（一）1年内3次以上投诉均查无实据的；</w:t>
      </w:r>
    </w:p>
    <w:p>
      <w:pPr>
        <w:keepNext w:val="0"/>
        <w:keepLines w:val="0"/>
        <w:pageBreakBefore w:val="0"/>
        <w:shd w:val="clear" w:color="auto" w:fill="auto"/>
        <w:kinsoku/>
        <w:wordWrap/>
        <w:overflowPunct/>
        <w:topLinePunct w:val="0"/>
        <w:autoSpaceDE/>
        <w:autoSpaceDN/>
        <w:bidi w:val="0"/>
        <w:adjustRightInd/>
        <w:snapToGrid/>
        <w:spacing w:line="400" w:lineRule="exact"/>
        <w:ind w:firstLine="426"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（二）捏造事实或者提供虚假投诉材料的。</w:t>
      </w:r>
    </w:p>
    <w:p>
      <w:pPr>
        <w:keepNext w:val="0"/>
        <w:keepLines w:val="0"/>
        <w:pageBreakBefore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p>
    <w:p>
      <w:pPr>
        <w:keepNext w:val="0"/>
        <w:keepLines w:val="0"/>
        <w:pageBreakBefore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p>
    <w:p>
      <w:pPr>
        <w:shd w:val="clear" w:color="auto" w:fill="auto"/>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递交投诉书地址：</w:t>
      </w:r>
      <w:r>
        <w:rPr>
          <w:rFonts w:hint="eastAsia" w:ascii="宋体" w:hAnsi="宋体" w:eastAsia="宋体" w:cs="宋体"/>
          <w:color w:val="auto"/>
          <w:sz w:val="21"/>
          <w:szCs w:val="21"/>
          <w:highlight w:val="none"/>
          <w:lang w:val="en-US" w:eastAsia="zh-CN"/>
        </w:rPr>
        <w:t>克州财政局政府采购办</w:t>
      </w:r>
      <w:r>
        <w:rPr>
          <w:rFonts w:hint="eastAsia" w:ascii="宋体" w:hAnsi="宋体" w:eastAsia="宋体" w:cs="宋体"/>
          <w:color w:val="auto"/>
          <w:sz w:val="21"/>
          <w:szCs w:val="21"/>
          <w:highlight w:val="none"/>
        </w:rPr>
        <w:t>监管办公室</w:t>
      </w:r>
    </w:p>
    <w:p>
      <w:pPr>
        <w:shd w:val="clear" w:color="auto" w:fill="auto"/>
        <w:jc w:val="right"/>
        <w:rPr>
          <w:rFonts w:hint="eastAsia" w:ascii="宋体" w:hAnsi="宋体" w:eastAsia="宋体" w:cs="宋体"/>
          <w:color w:val="auto"/>
          <w:sz w:val="32"/>
          <w:szCs w:val="32"/>
          <w:highlight w:val="none"/>
        </w:rPr>
      </w:pPr>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宋体" w:hAnsi="宋体" w:eastAsia="宋体" w:cs="宋体"/>
          <w:b/>
          <w:bCs/>
          <w:color w:val="auto"/>
          <w:sz w:val="44"/>
          <w:szCs w:val="44"/>
          <w:highlight w:val="none"/>
        </w:rPr>
      </w:pPr>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宋体" w:hAnsi="宋体" w:eastAsia="宋体" w:cs="宋体"/>
          <w:b/>
          <w:bCs/>
          <w:color w:val="auto"/>
          <w:sz w:val="44"/>
          <w:szCs w:val="44"/>
          <w:highlight w:val="none"/>
        </w:rPr>
      </w:pPr>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宋体" w:hAnsi="宋体" w:eastAsia="宋体" w:cs="宋体"/>
          <w:b/>
          <w:bCs/>
          <w:color w:val="auto"/>
          <w:sz w:val="44"/>
          <w:szCs w:val="44"/>
          <w:highlight w:val="none"/>
        </w:rPr>
      </w:pPr>
    </w:p>
    <w:p>
      <w:pPr>
        <w:pStyle w:val="26"/>
        <w:rPr>
          <w:rFonts w:hint="eastAsia" w:ascii="宋体" w:hAnsi="宋体" w:eastAsia="宋体" w:cs="宋体"/>
          <w:b/>
          <w:bCs/>
          <w:color w:val="auto"/>
          <w:sz w:val="44"/>
          <w:szCs w:val="44"/>
          <w:highlight w:val="none"/>
        </w:rPr>
      </w:pPr>
    </w:p>
    <w:p>
      <w:pPr>
        <w:pStyle w:val="26"/>
        <w:rPr>
          <w:rFonts w:hint="eastAsia" w:ascii="宋体" w:hAnsi="宋体" w:eastAsia="宋体" w:cs="宋体"/>
          <w:b/>
          <w:bCs/>
          <w:color w:val="auto"/>
          <w:sz w:val="44"/>
          <w:szCs w:val="44"/>
          <w:highlight w:val="none"/>
        </w:rPr>
      </w:pPr>
    </w:p>
    <w:p>
      <w:pPr>
        <w:pStyle w:val="26"/>
        <w:rPr>
          <w:rFonts w:hint="eastAsia" w:ascii="宋体" w:hAnsi="宋体" w:eastAsia="宋体" w:cs="宋体"/>
          <w:b/>
          <w:bCs/>
          <w:color w:val="auto"/>
          <w:sz w:val="44"/>
          <w:szCs w:val="44"/>
          <w:highlight w:val="none"/>
        </w:rPr>
      </w:pPr>
    </w:p>
    <w:p>
      <w:pPr>
        <w:pStyle w:val="26"/>
        <w:rPr>
          <w:rFonts w:hint="eastAsia" w:ascii="宋体" w:hAnsi="宋体" w:eastAsia="宋体" w:cs="宋体"/>
          <w:b/>
          <w:bCs/>
          <w:color w:val="auto"/>
          <w:sz w:val="44"/>
          <w:szCs w:val="44"/>
          <w:highlight w:val="none"/>
        </w:rPr>
      </w:pPr>
    </w:p>
    <w:p>
      <w:pPr>
        <w:keepNext w:val="0"/>
        <w:keepLines w:val="0"/>
        <w:pageBreakBefore w:val="0"/>
        <w:widowControl w:val="0"/>
        <w:shd w:val="clear" w:color="auto" w:fill="auto"/>
        <w:kinsoku/>
        <w:wordWrap/>
        <w:overflowPunct/>
        <w:topLinePunct w:val="0"/>
        <w:autoSpaceDE/>
        <w:autoSpaceDN/>
        <w:bidi w:val="0"/>
        <w:spacing w:line="540" w:lineRule="exact"/>
        <w:jc w:val="both"/>
        <w:textAlignment w:val="auto"/>
        <w:outlineLvl w:val="0"/>
        <w:rPr>
          <w:rFonts w:hint="eastAsia" w:ascii="宋体" w:hAnsi="宋体" w:eastAsia="宋体" w:cs="宋体"/>
          <w:b/>
          <w:bCs/>
          <w:color w:val="auto"/>
          <w:sz w:val="32"/>
          <w:szCs w:val="32"/>
          <w:highlight w:val="none"/>
        </w:rPr>
      </w:pPr>
      <w:bookmarkStart w:id="32" w:name="_Toc1697"/>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0"/>
        <w:rPr>
          <w:rFonts w:hint="eastAsia" w:ascii="宋体" w:hAnsi="宋体" w:eastAsia="宋体" w:cs="宋体"/>
          <w:b/>
          <w:bCs/>
          <w:color w:val="auto"/>
          <w:sz w:val="32"/>
          <w:szCs w:val="32"/>
          <w:highlight w:val="none"/>
        </w:rPr>
      </w:pPr>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0"/>
        <w:rPr>
          <w:rFonts w:hint="eastAsia" w:ascii="宋体" w:hAnsi="宋体" w:eastAsia="宋体" w:cs="宋体"/>
          <w:b/>
          <w:bCs/>
          <w:color w:val="auto"/>
          <w:sz w:val="32"/>
          <w:szCs w:val="32"/>
          <w:highlight w:val="none"/>
        </w:rPr>
      </w:pPr>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0"/>
        <w:rPr>
          <w:rFonts w:hint="eastAsia" w:ascii="宋体" w:hAnsi="宋体" w:eastAsia="宋体" w:cs="宋体"/>
          <w:b/>
          <w:bCs/>
          <w:color w:val="auto"/>
          <w:sz w:val="32"/>
          <w:szCs w:val="32"/>
          <w:highlight w:val="none"/>
        </w:rPr>
      </w:pPr>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0"/>
        <w:rPr>
          <w:rFonts w:hint="eastAsia" w:ascii="宋体" w:hAnsi="宋体" w:eastAsia="宋体" w:cs="宋体"/>
          <w:b/>
          <w:bCs/>
          <w:color w:val="auto"/>
          <w:sz w:val="32"/>
          <w:szCs w:val="32"/>
          <w:highlight w:val="none"/>
        </w:rPr>
      </w:pPr>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0"/>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质疑函范本</w:t>
      </w:r>
      <w:bookmarkEnd w:id="32"/>
    </w:p>
    <w:p>
      <w:pPr>
        <w:keepNext w:val="0"/>
        <w:keepLines w:val="0"/>
        <w:pageBreakBefore w:val="0"/>
        <w:widowControl w:val="0"/>
        <w:shd w:val="clear" w:color="auto" w:fill="auto"/>
        <w:kinsoku/>
        <w:wordWrap/>
        <w:overflowPunct/>
        <w:topLinePunct w:val="0"/>
        <w:autoSpaceDE/>
        <w:autoSpaceDN/>
        <w:bidi w:val="0"/>
        <w:adjustRightInd w:val="0"/>
        <w:snapToGrid w:val="0"/>
        <w:spacing w:beforeLines="100" w:line="540" w:lineRule="exact"/>
        <w:ind w:firstLine="426" w:firstLineChars="200"/>
        <w:textAlignment w:val="auto"/>
        <w:outlineLvl w:val="0"/>
        <w:rPr>
          <w:rFonts w:hint="eastAsia" w:ascii="宋体" w:hAnsi="宋体" w:eastAsia="宋体" w:cs="宋体"/>
          <w:bCs/>
          <w:color w:val="auto"/>
          <w:sz w:val="21"/>
          <w:szCs w:val="21"/>
          <w:highlight w:val="none"/>
        </w:rPr>
      </w:pPr>
      <w:bookmarkStart w:id="33" w:name="_Toc9061"/>
      <w:r>
        <w:rPr>
          <w:rFonts w:hint="eastAsia" w:ascii="宋体" w:hAnsi="宋体" w:eastAsia="宋体" w:cs="宋体"/>
          <w:bCs/>
          <w:color w:val="auto"/>
          <w:sz w:val="21"/>
          <w:szCs w:val="21"/>
          <w:highlight w:val="none"/>
        </w:rPr>
        <w:t>一、质疑供应商基本信息</w:t>
      </w:r>
      <w:bookmarkEnd w:id="33"/>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6" w:firstLineChars="200"/>
        <w:textAlignment w:val="auto"/>
        <w:rPr>
          <w:rFonts w:hint="eastAsia" w:ascii="宋体" w:hAnsi="宋体" w:eastAsia="宋体" w:cs="宋体"/>
          <w:color w:val="auto"/>
          <w:sz w:val="21"/>
          <w:szCs w:val="21"/>
          <w:highlight w:val="none"/>
          <w:u w:val="dotted"/>
        </w:rPr>
      </w:pPr>
      <w:r>
        <w:rPr>
          <w:rFonts w:hint="eastAsia" w:ascii="宋体" w:hAnsi="宋体" w:eastAsia="宋体" w:cs="宋体"/>
          <w:color w:val="auto"/>
          <w:sz w:val="21"/>
          <w:szCs w:val="21"/>
          <w:highlight w:val="none"/>
        </w:rPr>
        <w:t>质疑供应商：</w:t>
      </w:r>
      <w:r>
        <w:rPr>
          <w:rFonts w:hint="eastAsia" w:ascii="宋体" w:hAnsi="宋体" w:eastAsia="宋体" w:cs="宋体"/>
          <w:color w:val="auto"/>
          <w:sz w:val="21"/>
          <w:szCs w:val="21"/>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6"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地址：</w:t>
      </w:r>
      <w:r>
        <w:rPr>
          <w:rFonts w:hint="eastAsia" w:ascii="宋体" w:hAnsi="宋体" w:eastAsia="宋体" w:cs="宋体"/>
          <w:color w:val="auto"/>
          <w:sz w:val="21"/>
          <w:szCs w:val="21"/>
          <w:highlight w:val="none"/>
          <w:u w:val="dotted"/>
        </w:rPr>
        <w:t xml:space="preserve">                          </w:t>
      </w:r>
      <w:r>
        <w:rPr>
          <w:rFonts w:hint="eastAsia" w:ascii="宋体" w:hAnsi="宋体" w:eastAsia="宋体" w:cs="宋体"/>
          <w:color w:val="auto"/>
          <w:sz w:val="21"/>
          <w:szCs w:val="21"/>
          <w:highlight w:val="none"/>
        </w:rPr>
        <w:t>邮编：</w:t>
      </w:r>
      <w:r>
        <w:rPr>
          <w:rFonts w:hint="eastAsia" w:ascii="宋体" w:hAnsi="宋体" w:eastAsia="宋体" w:cs="宋体"/>
          <w:color w:val="auto"/>
          <w:sz w:val="21"/>
          <w:szCs w:val="21"/>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6"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联系人：</w:t>
      </w:r>
      <w:r>
        <w:rPr>
          <w:rFonts w:hint="eastAsia" w:ascii="宋体" w:hAnsi="宋体" w:eastAsia="宋体" w:cs="宋体"/>
          <w:color w:val="auto"/>
          <w:sz w:val="21"/>
          <w:szCs w:val="21"/>
          <w:highlight w:val="none"/>
          <w:u w:val="dotted"/>
        </w:rPr>
        <w:t xml:space="preserve">                      </w:t>
      </w:r>
      <w:r>
        <w:rPr>
          <w:rFonts w:hint="eastAsia" w:ascii="宋体" w:hAnsi="宋体" w:eastAsia="宋体" w:cs="宋体"/>
          <w:color w:val="auto"/>
          <w:sz w:val="21"/>
          <w:szCs w:val="21"/>
          <w:highlight w:val="none"/>
        </w:rPr>
        <w:t>联系电话：</w:t>
      </w:r>
      <w:r>
        <w:rPr>
          <w:rFonts w:hint="eastAsia" w:ascii="宋体" w:hAnsi="宋体" w:eastAsia="宋体" w:cs="宋体"/>
          <w:color w:val="auto"/>
          <w:sz w:val="21"/>
          <w:szCs w:val="21"/>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6" w:firstLineChars="200"/>
        <w:textAlignment w:val="auto"/>
        <w:rPr>
          <w:rFonts w:hint="eastAsia" w:ascii="宋体" w:hAnsi="宋体" w:eastAsia="宋体" w:cs="宋体"/>
          <w:color w:val="auto"/>
          <w:sz w:val="21"/>
          <w:szCs w:val="21"/>
          <w:highlight w:val="none"/>
          <w:u w:val="dotted"/>
        </w:rPr>
      </w:pPr>
      <w:r>
        <w:rPr>
          <w:rFonts w:hint="eastAsia" w:ascii="宋体" w:hAnsi="宋体" w:eastAsia="宋体" w:cs="宋体"/>
          <w:color w:val="auto"/>
          <w:sz w:val="21"/>
          <w:szCs w:val="21"/>
          <w:highlight w:val="none"/>
        </w:rPr>
        <w:t>授权代表：</w:t>
      </w:r>
      <w:r>
        <w:rPr>
          <w:rFonts w:hint="eastAsia" w:ascii="宋体" w:hAnsi="宋体" w:eastAsia="宋体" w:cs="宋体"/>
          <w:color w:val="auto"/>
          <w:sz w:val="21"/>
          <w:szCs w:val="21"/>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6"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联系电话：</w:t>
      </w:r>
      <w:r>
        <w:rPr>
          <w:rFonts w:hint="eastAsia" w:ascii="宋体" w:hAnsi="宋体" w:eastAsia="宋体" w:cs="宋体"/>
          <w:color w:val="auto"/>
          <w:sz w:val="21"/>
          <w:szCs w:val="21"/>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6"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地址： </w:t>
      </w:r>
      <w:r>
        <w:rPr>
          <w:rFonts w:hint="eastAsia" w:ascii="宋体" w:hAnsi="宋体" w:eastAsia="宋体" w:cs="宋体"/>
          <w:color w:val="auto"/>
          <w:sz w:val="21"/>
          <w:szCs w:val="21"/>
          <w:highlight w:val="none"/>
          <w:u w:val="dotted"/>
        </w:rPr>
        <w:t xml:space="preserve">                        </w:t>
      </w:r>
      <w:r>
        <w:rPr>
          <w:rFonts w:hint="eastAsia" w:ascii="宋体" w:hAnsi="宋体" w:eastAsia="宋体" w:cs="宋体"/>
          <w:color w:val="auto"/>
          <w:sz w:val="21"/>
          <w:szCs w:val="21"/>
          <w:highlight w:val="none"/>
        </w:rPr>
        <w:t>邮编：</w:t>
      </w:r>
      <w:r>
        <w:rPr>
          <w:rFonts w:hint="eastAsia" w:ascii="宋体" w:hAnsi="宋体" w:eastAsia="宋体" w:cs="宋体"/>
          <w:color w:val="auto"/>
          <w:sz w:val="21"/>
          <w:szCs w:val="21"/>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6" w:firstLineChars="200"/>
        <w:textAlignment w:val="auto"/>
        <w:outlineLvl w:val="0"/>
        <w:rPr>
          <w:rFonts w:hint="eastAsia" w:ascii="宋体" w:hAnsi="宋体" w:eastAsia="宋体" w:cs="宋体"/>
          <w:bCs/>
          <w:color w:val="auto"/>
          <w:sz w:val="21"/>
          <w:szCs w:val="21"/>
          <w:highlight w:val="none"/>
        </w:rPr>
      </w:pPr>
      <w:bookmarkStart w:id="34" w:name="_Toc15938"/>
      <w:r>
        <w:rPr>
          <w:rFonts w:hint="eastAsia" w:ascii="宋体" w:hAnsi="宋体" w:eastAsia="宋体" w:cs="宋体"/>
          <w:bCs/>
          <w:color w:val="auto"/>
          <w:sz w:val="21"/>
          <w:szCs w:val="21"/>
          <w:highlight w:val="none"/>
        </w:rPr>
        <w:t>二、质疑项目基本情况</w:t>
      </w:r>
      <w:bookmarkEnd w:id="34"/>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6"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质疑项目的名称：</w:t>
      </w:r>
      <w:r>
        <w:rPr>
          <w:rFonts w:hint="eastAsia" w:ascii="宋体" w:hAnsi="宋体" w:eastAsia="宋体" w:cs="宋体"/>
          <w:color w:val="auto"/>
          <w:sz w:val="21"/>
          <w:szCs w:val="21"/>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6"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质疑项目的编号：</w:t>
      </w:r>
      <w:r>
        <w:rPr>
          <w:rFonts w:hint="eastAsia" w:ascii="宋体" w:hAnsi="宋体" w:eastAsia="宋体" w:cs="宋体"/>
          <w:color w:val="auto"/>
          <w:sz w:val="21"/>
          <w:szCs w:val="21"/>
          <w:highlight w:val="none"/>
          <w:u w:val="dotted"/>
        </w:rPr>
        <w:t xml:space="preserve">               </w:t>
      </w:r>
      <w:r>
        <w:rPr>
          <w:rFonts w:hint="eastAsia" w:ascii="宋体" w:hAnsi="宋体" w:eastAsia="宋体" w:cs="宋体"/>
          <w:color w:val="auto"/>
          <w:sz w:val="21"/>
          <w:szCs w:val="21"/>
          <w:highlight w:val="none"/>
        </w:rPr>
        <w:t>包号：</w:t>
      </w:r>
      <w:r>
        <w:rPr>
          <w:rFonts w:hint="eastAsia" w:ascii="宋体" w:hAnsi="宋体" w:eastAsia="宋体" w:cs="宋体"/>
          <w:color w:val="auto"/>
          <w:sz w:val="21"/>
          <w:szCs w:val="21"/>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6" w:firstLineChars="200"/>
        <w:textAlignment w:val="auto"/>
        <w:rPr>
          <w:rFonts w:hint="eastAsia" w:ascii="宋体" w:hAnsi="宋体" w:eastAsia="宋体" w:cs="宋体"/>
          <w:color w:val="auto"/>
          <w:sz w:val="21"/>
          <w:szCs w:val="21"/>
          <w:highlight w:val="none"/>
          <w:u w:val="dotted"/>
        </w:rPr>
      </w:pPr>
      <w:r>
        <w:rPr>
          <w:rFonts w:hint="eastAsia" w:ascii="宋体" w:hAnsi="宋体" w:eastAsia="宋体" w:cs="宋体"/>
          <w:color w:val="auto"/>
          <w:sz w:val="21"/>
          <w:szCs w:val="21"/>
          <w:highlight w:val="none"/>
        </w:rPr>
        <w:t>采购人名称：</w:t>
      </w:r>
      <w:r>
        <w:rPr>
          <w:rFonts w:hint="eastAsia" w:ascii="宋体" w:hAnsi="宋体" w:eastAsia="宋体" w:cs="宋体"/>
          <w:color w:val="auto"/>
          <w:sz w:val="21"/>
          <w:szCs w:val="21"/>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6"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采购文件获取日期：</w:t>
      </w:r>
      <w:r>
        <w:rPr>
          <w:rFonts w:hint="eastAsia" w:ascii="宋体" w:hAnsi="宋体" w:eastAsia="宋体" w:cs="宋体"/>
          <w:color w:val="auto"/>
          <w:sz w:val="21"/>
          <w:szCs w:val="21"/>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6" w:firstLineChars="200"/>
        <w:textAlignment w:val="auto"/>
        <w:outlineLvl w:val="0"/>
        <w:rPr>
          <w:rFonts w:hint="eastAsia" w:ascii="宋体" w:hAnsi="宋体" w:eastAsia="宋体" w:cs="宋体"/>
          <w:bCs/>
          <w:color w:val="auto"/>
          <w:sz w:val="21"/>
          <w:szCs w:val="21"/>
          <w:highlight w:val="none"/>
        </w:rPr>
      </w:pPr>
      <w:bookmarkStart w:id="35" w:name="_Toc18271"/>
      <w:r>
        <w:rPr>
          <w:rFonts w:hint="eastAsia" w:ascii="宋体" w:hAnsi="宋体" w:eastAsia="宋体" w:cs="宋体"/>
          <w:bCs/>
          <w:color w:val="auto"/>
          <w:sz w:val="21"/>
          <w:szCs w:val="21"/>
          <w:highlight w:val="none"/>
        </w:rPr>
        <w:t>三、质疑事项具体内容</w:t>
      </w:r>
      <w:bookmarkEnd w:id="35"/>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6" w:firstLineChars="200"/>
        <w:textAlignment w:val="auto"/>
        <w:rPr>
          <w:rFonts w:hint="eastAsia" w:ascii="宋体" w:hAnsi="宋体" w:eastAsia="宋体" w:cs="宋体"/>
          <w:color w:val="auto"/>
          <w:sz w:val="21"/>
          <w:szCs w:val="21"/>
          <w:highlight w:val="none"/>
          <w:u w:val="dotted"/>
        </w:rPr>
      </w:pPr>
      <w:r>
        <w:rPr>
          <w:rFonts w:hint="eastAsia" w:ascii="宋体" w:hAnsi="宋体" w:eastAsia="宋体" w:cs="宋体"/>
          <w:color w:val="auto"/>
          <w:sz w:val="21"/>
          <w:szCs w:val="21"/>
          <w:highlight w:val="none"/>
        </w:rPr>
        <w:t>质疑事项1：</w:t>
      </w:r>
      <w:r>
        <w:rPr>
          <w:rFonts w:hint="eastAsia" w:ascii="宋体" w:hAnsi="宋体" w:eastAsia="宋体" w:cs="宋体"/>
          <w:color w:val="auto"/>
          <w:sz w:val="21"/>
          <w:szCs w:val="21"/>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6"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事实依据：</w:t>
      </w:r>
      <w:r>
        <w:rPr>
          <w:rFonts w:hint="eastAsia" w:ascii="宋体" w:hAnsi="宋体" w:eastAsia="宋体" w:cs="宋体"/>
          <w:color w:val="auto"/>
          <w:sz w:val="21"/>
          <w:szCs w:val="21"/>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6" w:firstLineChars="200"/>
        <w:textAlignment w:val="auto"/>
        <w:rPr>
          <w:rFonts w:hint="eastAsia" w:ascii="宋体" w:hAnsi="宋体" w:eastAsia="宋体" w:cs="宋体"/>
          <w:color w:val="auto"/>
          <w:sz w:val="21"/>
          <w:szCs w:val="21"/>
          <w:highlight w:val="none"/>
          <w:u w:val="dotted"/>
        </w:rPr>
      </w:pPr>
      <w:r>
        <w:rPr>
          <w:rFonts w:hint="eastAsia" w:ascii="宋体" w:hAnsi="宋体" w:eastAsia="宋体" w:cs="宋体"/>
          <w:color w:val="auto"/>
          <w:sz w:val="21"/>
          <w:szCs w:val="21"/>
          <w:highlight w:val="none"/>
        </w:rPr>
        <w:t>法律依据：</w:t>
      </w:r>
      <w:r>
        <w:rPr>
          <w:rFonts w:hint="eastAsia" w:ascii="宋体" w:hAnsi="宋体" w:eastAsia="宋体" w:cs="宋体"/>
          <w:color w:val="auto"/>
          <w:sz w:val="21"/>
          <w:szCs w:val="21"/>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6" w:firstLineChars="200"/>
        <w:textAlignment w:val="auto"/>
        <w:rPr>
          <w:rFonts w:hint="eastAsia" w:ascii="宋体" w:hAnsi="宋体" w:eastAsia="宋体" w:cs="宋体"/>
          <w:color w:val="auto"/>
          <w:sz w:val="21"/>
          <w:szCs w:val="21"/>
          <w:highlight w:val="none"/>
          <w:u w:val="dotted"/>
        </w:rPr>
      </w:pPr>
      <w:r>
        <w:rPr>
          <w:rFonts w:hint="eastAsia" w:ascii="宋体" w:hAnsi="宋体" w:eastAsia="宋体" w:cs="宋体"/>
          <w:color w:val="auto"/>
          <w:sz w:val="21"/>
          <w:szCs w:val="21"/>
          <w:highlight w:val="none"/>
        </w:rPr>
        <w:t>质疑事项2</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6"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6" w:firstLineChars="200"/>
        <w:textAlignment w:val="auto"/>
        <w:outlineLvl w:val="0"/>
        <w:rPr>
          <w:rFonts w:hint="eastAsia" w:ascii="宋体" w:hAnsi="宋体" w:eastAsia="宋体" w:cs="宋体"/>
          <w:bCs/>
          <w:color w:val="auto"/>
          <w:sz w:val="21"/>
          <w:szCs w:val="21"/>
          <w:highlight w:val="none"/>
        </w:rPr>
      </w:pPr>
      <w:bookmarkStart w:id="36" w:name="_Toc22365"/>
      <w:r>
        <w:rPr>
          <w:rFonts w:hint="eastAsia" w:ascii="宋体" w:hAnsi="宋体" w:eastAsia="宋体" w:cs="宋体"/>
          <w:bCs/>
          <w:color w:val="auto"/>
          <w:sz w:val="21"/>
          <w:szCs w:val="21"/>
          <w:highlight w:val="none"/>
        </w:rPr>
        <w:t>四、与质疑事项相关的质疑请求</w:t>
      </w:r>
      <w:bookmarkEnd w:id="36"/>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6" w:firstLineChars="200"/>
        <w:textAlignment w:val="auto"/>
        <w:rPr>
          <w:rFonts w:hint="eastAsia" w:ascii="宋体" w:hAnsi="宋体" w:eastAsia="宋体" w:cs="宋体"/>
          <w:color w:val="auto"/>
          <w:sz w:val="21"/>
          <w:szCs w:val="21"/>
          <w:highlight w:val="none"/>
          <w:u w:val="dotted"/>
        </w:rPr>
      </w:pPr>
      <w:r>
        <w:rPr>
          <w:rFonts w:hint="eastAsia" w:ascii="宋体" w:hAnsi="宋体" w:eastAsia="宋体" w:cs="宋体"/>
          <w:color w:val="auto"/>
          <w:sz w:val="21"/>
          <w:szCs w:val="21"/>
          <w:highlight w:val="none"/>
        </w:rPr>
        <w:t>请求：</w:t>
      </w:r>
      <w:r>
        <w:rPr>
          <w:rFonts w:hint="eastAsia" w:ascii="宋体" w:hAnsi="宋体" w:eastAsia="宋体" w:cs="宋体"/>
          <w:color w:val="auto"/>
          <w:sz w:val="21"/>
          <w:szCs w:val="21"/>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spacing w:line="540" w:lineRule="exact"/>
        <w:ind w:firstLine="426"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签字(签章)：                   公章：                      </w:t>
      </w:r>
    </w:p>
    <w:p>
      <w:pPr>
        <w:keepNext w:val="0"/>
        <w:keepLines w:val="0"/>
        <w:pageBreakBefore w:val="0"/>
        <w:widowControl w:val="0"/>
        <w:shd w:val="clear" w:color="auto" w:fill="auto"/>
        <w:kinsoku/>
        <w:wordWrap/>
        <w:overflowPunct/>
        <w:topLinePunct w:val="0"/>
        <w:autoSpaceDE/>
        <w:autoSpaceDN/>
        <w:bidi w:val="0"/>
        <w:spacing w:line="540" w:lineRule="exact"/>
        <w:ind w:firstLine="426"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日期：    </w:t>
      </w:r>
    </w:p>
    <w:p>
      <w:pPr>
        <w:pStyle w:val="49"/>
        <w:shd w:val="clear" w:color="auto" w:fill="auto"/>
        <w:ind w:left="0" w:leftChars="0" w:firstLine="0" w:firstLineChars="0"/>
        <w:rPr>
          <w:rFonts w:hint="eastAsia" w:ascii="宋体" w:hAnsi="宋体" w:eastAsia="宋体" w:cs="宋体"/>
          <w:color w:val="auto"/>
          <w:sz w:val="30"/>
          <w:szCs w:val="30"/>
          <w:highlight w:val="none"/>
        </w:rPr>
      </w:pPr>
    </w:p>
    <w:p>
      <w:pPr>
        <w:pageBreakBefore/>
        <w:shd w:val="clear" w:color="auto" w:fill="auto"/>
        <w:spacing w:line="440" w:lineRule="exact"/>
        <w:jc w:val="center"/>
        <w:outlineLvl w:val="0"/>
        <w:rPr>
          <w:rFonts w:hint="eastAsia" w:ascii="宋体" w:hAnsi="宋体" w:eastAsia="宋体" w:cs="宋体"/>
          <w:b/>
          <w:bCs/>
          <w:color w:val="auto"/>
          <w:sz w:val="32"/>
          <w:szCs w:val="32"/>
          <w:highlight w:val="none"/>
        </w:rPr>
      </w:pPr>
      <w:bookmarkStart w:id="37" w:name="_Toc469495731"/>
      <w:r>
        <w:rPr>
          <w:rFonts w:hint="eastAsia" w:ascii="宋体" w:hAnsi="宋体" w:eastAsia="宋体" w:cs="宋体"/>
          <w:b/>
          <w:bCs/>
          <w:color w:val="auto"/>
          <w:sz w:val="32"/>
          <w:szCs w:val="32"/>
          <w:highlight w:val="none"/>
        </w:rPr>
        <w:t>第三章  评标办法</w:t>
      </w:r>
      <w:bookmarkEnd w:id="37"/>
    </w:p>
    <w:p>
      <w:pPr>
        <w:pStyle w:val="13"/>
        <w:spacing w:line="440" w:lineRule="exact"/>
        <w:jc w:val="center"/>
        <w:rPr>
          <w:rFonts w:hint="eastAsia" w:ascii="宋体" w:hAnsi="宋体" w:eastAsia="宋体" w:cs="宋体"/>
          <w:b/>
          <w:sz w:val="32"/>
          <w:szCs w:val="32"/>
        </w:rPr>
      </w:pPr>
      <w:bookmarkStart w:id="38" w:name="_Toc362983802"/>
      <w:bookmarkStart w:id="39" w:name="_Toc469495733"/>
      <w:bookmarkStart w:id="40" w:name="_Toc363135205"/>
      <w:bookmarkStart w:id="41" w:name="_Toc267320058"/>
      <w:r>
        <w:rPr>
          <w:rFonts w:hint="eastAsia" w:ascii="宋体" w:hAnsi="宋体" w:eastAsia="宋体" w:cs="宋体"/>
          <w:b/>
          <w:sz w:val="32"/>
          <w:szCs w:val="32"/>
          <w:lang w:val="en-US" w:eastAsia="zh-CN"/>
        </w:rPr>
        <w:t>一、</w:t>
      </w:r>
      <w:r>
        <w:rPr>
          <w:rFonts w:hint="eastAsia" w:ascii="宋体" w:hAnsi="宋体" w:eastAsia="宋体" w:cs="宋体"/>
          <w:b/>
          <w:sz w:val="32"/>
          <w:szCs w:val="32"/>
        </w:rPr>
        <w:t>评定成交标准</w:t>
      </w:r>
    </w:p>
    <w:p>
      <w:pPr>
        <w:pStyle w:val="13"/>
        <w:spacing w:line="360" w:lineRule="exact"/>
        <w:rPr>
          <w:rFonts w:hint="eastAsia" w:ascii="宋体" w:hAnsi="宋体" w:eastAsia="宋体" w:cs="宋体"/>
          <w:b/>
          <w:bCs/>
          <w:sz w:val="24"/>
        </w:rPr>
      </w:pPr>
      <w:r>
        <w:rPr>
          <w:rFonts w:hint="eastAsia" w:ascii="宋体" w:hAnsi="宋体" w:eastAsia="宋体" w:cs="宋体"/>
          <w:b/>
          <w:bCs/>
          <w:sz w:val="24"/>
        </w:rPr>
        <w:t>一、评标原则</w:t>
      </w:r>
    </w:p>
    <w:p>
      <w:pPr>
        <w:pStyle w:val="13"/>
        <w:spacing w:line="360" w:lineRule="exact"/>
        <w:ind w:firstLine="426" w:firstLineChars="200"/>
        <w:rPr>
          <w:rFonts w:hint="eastAsia" w:ascii="宋体" w:hAnsi="宋体" w:eastAsia="宋体" w:cs="宋体"/>
          <w:bCs/>
        </w:rPr>
      </w:pPr>
      <w:r>
        <w:rPr>
          <w:rFonts w:hint="eastAsia" w:ascii="宋体" w:hAnsi="宋体" w:eastAsia="宋体" w:cs="宋体"/>
          <w:bCs/>
        </w:rPr>
        <w:t>(一)谈判小组构成：本项目的谈判小组由采购人代表和有关技术、经济等方面的专家组成。成员人数应当为</w:t>
      </w:r>
      <w:r>
        <w:rPr>
          <w:rFonts w:hint="eastAsia" w:ascii="宋体" w:hAnsi="宋体" w:eastAsia="宋体" w:cs="宋体"/>
          <w:bCs/>
          <w:lang w:val="en-US" w:eastAsia="zh-CN"/>
        </w:rPr>
        <w:t>三</w:t>
      </w:r>
      <w:r>
        <w:rPr>
          <w:rFonts w:hint="eastAsia" w:ascii="宋体" w:hAnsi="宋体" w:eastAsia="宋体" w:cs="宋体"/>
          <w:bCs/>
        </w:rPr>
        <w:t>人单数。</w:t>
      </w:r>
    </w:p>
    <w:p>
      <w:pPr>
        <w:pStyle w:val="13"/>
        <w:spacing w:line="360" w:lineRule="exact"/>
        <w:ind w:firstLine="426" w:firstLineChars="200"/>
        <w:rPr>
          <w:rFonts w:hint="eastAsia" w:ascii="宋体" w:hAnsi="宋体" w:eastAsia="宋体" w:cs="宋体"/>
          <w:bCs/>
        </w:rPr>
      </w:pPr>
      <w:r>
        <w:rPr>
          <w:rFonts w:hint="eastAsia" w:ascii="宋体" w:hAnsi="宋体" w:eastAsia="宋体" w:cs="宋体"/>
          <w:bCs/>
        </w:rPr>
        <w:t>(二)评标依据：谈判小组将以竞争性谈判采购文件和投标文件为评定依据进行评审。</w:t>
      </w:r>
    </w:p>
    <w:p>
      <w:pPr>
        <w:pStyle w:val="13"/>
        <w:spacing w:line="360" w:lineRule="exact"/>
        <w:ind w:firstLine="416" w:firstLineChars="196"/>
        <w:rPr>
          <w:rFonts w:hint="eastAsia" w:ascii="宋体" w:hAnsi="宋体" w:eastAsia="宋体" w:cs="宋体"/>
          <w:bCs/>
        </w:rPr>
      </w:pPr>
      <w:r>
        <w:rPr>
          <w:rFonts w:hint="eastAsia" w:ascii="宋体" w:hAnsi="宋体" w:eastAsia="宋体" w:cs="宋体"/>
          <w:bCs/>
        </w:rPr>
        <w:t>(三)评标方法：比照最低评标价法。</w:t>
      </w:r>
    </w:p>
    <w:p>
      <w:pPr>
        <w:pStyle w:val="13"/>
        <w:spacing w:line="360" w:lineRule="exact"/>
        <w:rPr>
          <w:rFonts w:hint="eastAsia" w:ascii="宋体" w:hAnsi="宋体" w:eastAsia="宋体" w:cs="宋体"/>
          <w:b/>
          <w:bCs/>
          <w:sz w:val="24"/>
        </w:rPr>
      </w:pPr>
      <w:r>
        <w:rPr>
          <w:rFonts w:hint="eastAsia" w:ascii="宋体" w:hAnsi="宋体" w:eastAsia="宋体" w:cs="宋体"/>
          <w:b/>
          <w:bCs/>
          <w:sz w:val="24"/>
        </w:rPr>
        <w:t>二、评标方法</w:t>
      </w:r>
    </w:p>
    <w:p>
      <w:pPr>
        <w:pStyle w:val="13"/>
        <w:spacing w:line="360" w:lineRule="exact"/>
        <w:ind w:firstLine="426" w:firstLineChars="200"/>
        <w:rPr>
          <w:rFonts w:hint="eastAsia" w:ascii="宋体" w:hAnsi="宋体" w:eastAsia="宋体" w:cs="宋体"/>
        </w:rPr>
      </w:pPr>
      <w:r>
        <w:rPr>
          <w:rFonts w:hint="eastAsia" w:ascii="宋体" w:hAnsi="宋体" w:eastAsia="宋体" w:cs="宋体"/>
        </w:rPr>
        <w:t>谈判小组将以采购文件、投标文件为评定依据，对资格性和符合性审查合格的投标文件，依据统一的价格要素评定评标价，在符合采购需求的前提下，以报价最低的供应商作为成交供应商。</w:t>
      </w:r>
    </w:p>
    <w:p>
      <w:pPr>
        <w:pStyle w:val="13"/>
        <w:spacing w:line="360" w:lineRule="exact"/>
        <w:rPr>
          <w:rFonts w:hint="eastAsia" w:ascii="宋体" w:hAnsi="宋体" w:eastAsia="宋体" w:cs="宋体"/>
          <w:b/>
          <w:bCs/>
          <w:sz w:val="24"/>
        </w:rPr>
      </w:pPr>
      <w:r>
        <w:rPr>
          <w:rFonts w:hint="eastAsia" w:ascii="宋体" w:hAnsi="宋体" w:eastAsia="宋体" w:cs="宋体"/>
          <w:b/>
          <w:bCs/>
          <w:sz w:val="24"/>
        </w:rPr>
        <w:t>三、谈判</w:t>
      </w:r>
    </w:p>
    <w:p>
      <w:pPr>
        <w:pStyle w:val="13"/>
        <w:spacing w:line="360" w:lineRule="exact"/>
        <w:rPr>
          <w:rFonts w:hint="eastAsia" w:ascii="宋体" w:hAnsi="宋体" w:eastAsia="宋体" w:cs="宋体"/>
          <w:b/>
          <w:szCs w:val="21"/>
          <w:shd w:val="clear" w:color="auto" w:fill="FFFFFF"/>
        </w:rPr>
      </w:pPr>
      <w:r>
        <w:rPr>
          <w:rFonts w:hint="eastAsia" w:ascii="宋体" w:hAnsi="宋体" w:eastAsia="宋体" w:cs="宋体"/>
          <w:b/>
          <w:bCs/>
          <w:sz w:val="24"/>
        </w:rPr>
        <w:t xml:space="preserve">   （一</w:t>
      </w:r>
      <w:r>
        <w:rPr>
          <w:rFonts w:hint="eastAsia" w:ascii="宋体" w:hAnsi="宋体" w:eastAsia="宋体" w:cs="宋体"/>
          <w:b/>
          <w:szCs w:val="21"/>
          <w:shd w:val="clear" w:color="auto" w:fill="FFFFFF"/>
        </w:rPr>
        <w:t>）第一轮谈判</w:t>
      </w:r>
    </w:p>
    <w:p>
      <w:pPr>
        <w:pStyle w:val="13"/>
        <w:spacing w:line="360" w:lineRule="exact"/>
        <w:rPr>
          <w:rFonts w:hint="eastAsia" w:ascii="宋体" w:hAnsi="宋体" w:eastAsia="宋体" w:cs="宋体"/>
          <w:bCs/>
          <w:szCs w:val="21"/>
          <w:shd w:val="clear" w:color="auto" w:fill="FFFFFF"/>
        </w:rPr>
      </w:pPr>
      <w:r>
        <w:rPr>
          <w:rFonts w:hint="eastAsia" w:ascii="宋体" w:hAnsi="宋体" w:eastAsia="宋体" w:cs="宋体"/>
          <w:b/>
          <w:szCs w:val="21"/>
          <w:shd w:val="clear" w:color="auto" w:fill="FFFFFF"/>
        </w:rPr>
        <w:t xml:space="preserve">     </w:t>
      </w:r>
      <w:r>
        <w:rPr>
          <w:rFonts w:hint="eastAsia" w:ascii="宋体" w:hAnsi="宋体" w:eastAsia="宋体" w:cs="宋体"/>
          <w:bCs/>
          <w:szCs w:val="21"/>
          <w:shd w:val="clear" w:color="auto" w:fill="FFFFFF"/>
        </w:rPr>
        <w:t>1、谈判小组根据采购项目的特点及投标人商务技术谈判响应文件，认真审核以下内容：</w:t>
      </w:r>
    </w:p>
    <w:p>
      <w:pPr>
        <w:pStyle w:val="23"/>
        <w:spacing w:before="0" w:beforeAutospacing="0" w:after="0" w:afterAutospacing="0" w:line="320" w:lineRule="exact"/>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 xml:space="preserve">     </w:t>
      </w:r>
      <w:r>
        <w:rPr>
          <w:rFonts w:hint="eastAsia" w:ascii="宋体" w:hAnsi="宋体" w:eastAsia="宋体" w:cs="宋体"/>
          <w:sz w:val="21"/>
          <w:szCs w:val="21"/>
          <w:shd w:val="clear" w:color="auto" w:fill="FFFFFF"/>
          <w:lang w:eastAsia="zh-CN"/>
        </w:rPr>
        <w:t>谈判文件</w:t>
      </w:r>
      <w:r>
        <w:rPr>
          <w:rFonts w:hint="eastAsia" w:ascii="宋体" w:hAnsi="宋体" w:eastAsia="宋体" w:cs="宋体"/>
          <w:sz w:val="21"/>
          <w:szCs w:val="21"/>
          <w:shd w:val="clear" w:color="auto" w:fill="FFFFFF"/>
        </w:rPr>
        <w:t>技术要求的响应、产品的主要功能、性能、公司实力、售后服务承诺、免费质保期、对</w:t>
      </w:r>
      <w:r>
        <w:rPr>
          <w:rFonts w:hint="eastAsia" w:ascii="宋体" w:hAnsi="宋体" w:eastAsia="宋体" w:cs="宋体"/>
          <w:sz w:val="21"/>
          <w:szCs w:val="21"/>
          <w:shd w:val="clear" w:color="auto" w:fill="FFFFFF"/>
          <w:lang w:eastAsia="zh-CN"/>
        </w:rPr>
        <w:t>谈判文件</w:t>
      </w:r>
      <w:r>
        <w:rPr>
          <w:rFonts w:hint="eastAsia" w:ascii="宋体" w:hAnsi="宋体" w:eastAsia="宋体" w:cs="宋体"/>
          <w:sz w:val="21"/>
          <w:szCs w:val="21"/>
          <w:shd w:val="clear" w:color="auto" w:fill="FFFFFF"/>
        </w:rPr>
        <w:t>商务条款的响应（交货时间、付款方式等）。</w:t>
      </w:r>
    </w:p>
    <w:p>
      <w:pPr>
        <w:pStyle w:val="23"/>
        <w:spacing w:before="0" w:beforeAutospacing="0" w:after="0" w:afterAutospacing="0" w:line="340" w:lineRule="exact"/>
        <w:rPr>
          <w:rFonts w:hint="eastAsia" w:ascii="宋体" w:hAnsi="宋体" w:eastAsia="宋体" w:cs="宋体"/>
          <w:bCs/>
          <w:sz w:val="21"/>
          <w:szCs w:val="21"/>
          <w:shd w:val="clear" w:color="auto" w:fill="FFFFFF"/>
        </w:rPr>
      </w:pPr>
      <w:r>
        <w:rPr>
          <w:rFonts w:hint="eastAsia" w:ascii="宋体" w:hAnsi="宋体" w:eastAsia="宋体" w:cs="宋体"/>
          <w:bCs/>
          <w:sz w:val="21"/>
          <w:szCs w:val="21"/>
          <w:shd w:val="clear" w:color="auto" w:fill="FFFFFF"/>
        </w:rPr>
        <w:t xml:space="preserve">     2、在本轮谈判过程中，谈判小组认为，参与谈判的投标人满足谈判文件的要求，通知所有投标人在规定的时间内，进行最终报价，谈判小组对投标报价进行审核，若发现</w:t>
      </w:r>
      <w:r>
        <w:rPr>
          <w:rFonts w:hint="eastAsia" w:ascii="宋体" w:hAnsi="宋体" w:eastAsia="宋体" w:cs="宋体"/>
          <w:sz w:val="21"/>
          <w:szCs w:val="21"/>
          <w:shd w:val="clear" w:color="auto" w:fill="FFFFFF"/>
        </w:rPr>
        <w:t>投标报价中，单价与总价不相符，大、小写不相符，谈判小组应提请投标人当场修正。</w:t>
      </w:r>
      <w:r>
        <w:rPr>
          <w:rFonts w:hint="eastAsia" w:ascii="宋体" w:hAnsi="宋体" w:eastAsia="宋体" w:cs="宋体"/>
          <w:bCs/>
          <w:sz w:val="21"/>
          <w:szCs w:val="21"/>
          <w:shd w:val="clear" w:color="auto" w:fill="FFFFFF"/>
        </w:rPr>
        <w:t>最终报价一旦报出，谈判小组不再要求投标人再次报价。由各评审专家依据最低评标价法，</w:t>
      </w:r>
      <w:r>
        <w:rPr>
          <w:rFonts w:hint="eastAsia" w:ascii="宋体" w:hAnsi="宋体" w:eastAsia="宋体" w:cs="宋体"/>
          <w:b/>
          <w:sz w:val="21"/>
          <w:szCs w:val="21"/>
          <w:shd w:val="clear" w:color="auto" w:fill="FFFFFF"/>
        </w:rPr>
        <w:t>在满足</w:t>
      </w:r>
      <w:r>
        <w:rPr>
          <w:rFonts w:hint="eastAsia" w:ascii="宋体" w:hAnsi="宋体" w:eastAsia="宋体" w:cs="宋体"/>
          <w:b/>
          <w:sz w:val="21"/>
          <w:szCs w:val="21"/>
          <w:shd w:val="clear" w:color="auto" w:fill="FFFFFF"/>
          <w:lang w:eastAsia="zh-CN"/>
        </w:rPr>
        <w:t>谈判文件</w:t>
      </w:r>
      <w:r>
        <w:rPr>
          <w:rFonts w:hint="eastAsia" w:ascii="宋体" w:hAnsi="宋体" w:eastAsia="宋体" w:cs="宋体"/>
          <w:b/>
          <w:sz w:val="21"/>
          <w:szCs w:val="21"/>
          <w:shd w:val="clear" w:color="auto" w:fill="FFFFFF"/>
        </w:rPr>
        <w:t>实质性要求前提下,按照</w:t>
      </w:r>
      <w:r>
        <w:rPr>
          <w:rFonts w:hint="eastAsia" w:ascii="宋体" w:hAnsi="宋体" w:eastAsia="宋体" w:cs="宋体"/>
          <w:b/>
          <w:sz w:val="21"/>
          <w:szCs w:val="21"/>
          <w:shd w:val="clear" w:color="auto" w:fill="FFFFFF"/>
          <w:lang w:eastAsia="zh-CN"/>
        </w:rPr>
        <w:t>谈判文件</w:t>
      </w:r>
      <w:r>
        <w:rPr>
          <w:rFonts w:hint="eastAsia" w:ascii="宋体" w:hAnsi="宋体" w:eastAsia="宋体" w:cs="宋体"/>
          <w:b/>
          <w:sz w:val="21"/>
          <w:szCs w:val="21"/>
          <w:shd w:val="clear" w:color="auto" w:fill="FFFFFF"/>
        </w:rPr>
        <w:t>中规定的各项因素进行评审后,以报价最低的投标人作为成交候选投标人或者成交投标人，</w:t>
      </w:r>
      <w:r>
        <w:rPr>
          <w:rFonts w:hint="eastAsia" w:ascii="宋体" w:hAnsi="宋体" w:eastAsia="宋体" w:cs="宋体"/>
          <w:sz w:val="21"/>
          <w:szCs w:val="21"/>
          <w:shd w:val="clear" w:color="auto" w:fill="FFFFFF"/>
        </w:rPr>
        <w:t>第一轮</w:t>
      </w:r>
      <w:r>
        <w:rPr>
          <w:rFonts w:hint="eastAsia" w:ascii="宋体" w:hAnsi="宋体" w:eastAsia="宋体" w:cs="宋体"/>
          <w:bCs/>
          <w:sz w:val="21"/>
          <w:szCs w:val="21"/>
          <w:shd w:val="clear" w:color="auto" w:fill="FFFFFF"/>
        </w:rPr>
        <w:t xml:space="preserve">谈判结束。   </w:t>
      </w:r>
    </w:p>
    <w:p>
      <w:pPr>
        <w:pStyle w:val="23"/>
        <w:spacing w:before="0" w:beforeAutospacing="0" w:after="0" w:afterAutospacing="0" w:line="340" w:lineRule="exact"/>
        <w:ind w:firstLine="426" w:firstLineChars="200"/>
        <w:rPr>
          <w:rFonts w:hint="eastAsia" w:ascii="宋体" w:hAnsi="宋体" w:eastAsia="宋体" w:cs="宋体"/>
          <w:b/>
          <w:sz w:val="21"/>
          <w:szCs w:val="21"/>
          <w:shd w:val="clear" w:color="auto" w:fill="FFFFFF"/>
        </w:rPr>
      </w:pPr>
      <w:r>
        <w:rPr>
          <w:rFonts w:hint="eastAsia" w:ascii="宋体" w:hAnsi="宋体" w:eastAsia="宋体" w:cs="宋体"/>
          <w:b/>
          <w:sz w:val="21"/>
          <w:szCs w:val="21"/>
          <w:shd w:val="clear" w:color="auto" w:fill="FFFFFF"/>
        </w:rPr>
        <w:t>（二）谈判文件的修改</w:t>
      </w:r>
    </w:p>
    <w:p>
      <w:pPr>
        <w:pStyle w:val="23"/>
        <w:spacing w:before="0" w:beforeAutospacing="0" w:after="0" w:afterAutospacing="0" w:line="340" w:lineRule="exact"/>
        <w:ind w:firstLine="426" w:firstLineChars="200"/>
        <w:rPr>
          <w:rFonts w:hint="eastAsia" w:ascii="宋体" w:hAnsi="宋体" w:eastAsia="宋体" w:cs="宋体"/>
          <w:bCs/>
          <w:sz w:val="21"/>
          <w:szCs w:val="21"/>
          <w:shd w:val="clear" w:color="auto" w:fill="FFFFFF"/>
        </w:rPr>
      </w:pPr>
      <w:r>
        <w:rPr>
          <w:rFonts w:hint="eastAsia" w:ascii="宋体" w:hAnsi="宋体" w:eastAsia="宋体" w:cs="宋体"/>
          <w:bCs/>
          <w:sz w:val="21"/>
          <w:szCs w:val="21"/>
          <w:shd w:val="clear" w:color="auto" w:fill="FFFFFF"/>
        </w:rPr>
        <w:t>在第一轮谈判过程中，不能确定成交结果的，经采购人同意，谈判小组可以修改谈判文件，优化采购方案，进行第二轮谈判。谈判文件修改，应经谈判小组集体讨论，且以书面形式通知所有参加第一轮谈判的投标人，并征求投标人的意见，确定投标人修正原响应文件所需的时间，要求投标人签收修改后的谈判文件。</w:t>
      </w:r>
    </w:p>
    <w:p>
      <w:pPr>
        <w:pStyle w:val="23"/>
        <w:spacing w:before="0" w:beforeAutospacing="0" w:after="0" w:afterAutospacing="0" w:line="320" w:lineRule="exact"/>
        <w:rPr>
          <w:rFonts w:hint="eastAsia" w:ascii="宋体" w:hAnsi="宋体" w:eastAsia="宋体" w:cs="宋体"/>
          <w:b/>
          <w:sz w:val="21"/>
          <w:szCs w:val="21"/>
          <w:shd w:val="clear" w:color="auto" w:fill="FFFFFF"/>
        </w:rPr>
      </w:pPr>
      <w:r>
        <w:rPr>
          <w:rFonts w:hint="eastAsia" w:ascii="宋体" w:hAnsi="宋体" w:eastAsia="宋体" w:cs="宋体"/>
          <w:b/>
          <w:sz w:val="21"/>
          <w:szCs w:val="21"/>
          <w:shd w:val="clear" w:color="auto" w:fill="FFFFFF"/>
        </w:rPr>
        <w:t xml:space="preserve">    （三）第二轮谈判</w:t>
      </w:r>
    </w:p>
    <w:p>
      <w:pPr>
        <w:pStyle w:val="23"/>
        <w:spacing w:before="0" w:beforeAutospacing="0" w:after="0" w:afterAutospacing="0" w:line="320" w:lineRule="exact"/>
        <w:rPr>
          <w:rFonts w:hint="eastAsia" w:ascii="宋体" w:hAnsi="宋体" w:eastAsia="宋体" w:cs="宋体"/>
          <w:bCs/>
          <w:sz w:val="21"/>
          <w:szCs w:val="21"/>
          <w:shd w:val="clear" w:color="auto" w:fill="FFFFFF"/>
        </w:rPr>
      </w:pPr>
      <w:r>
        <w:rPr>
          <w:rFonts w:hint="eastAsia" w:ascii="宋体" w:hAnsi="宋体" w:eastAsia="宋体" w:cs="宋体"/>
          <w:bCs/>
          <w:sz w:val="21"/>
          <w:szCs w:val="21"/>
          <w:shd w:val="clear" w:color="auto" w:fill="FFFFFF"/>
        </w:rPr>
        <w:t xml:space="preserve">    1、参与第一轮谈判的投标人递交修正后的商务技术谈判响应文件及报价文件，并由授权代表签字（盖章）后递交给谈判小组，修正后的响应文件同样具有法律效力。在规定时间内未递交的，视同放弃谈判。</w:t>
      </w:r>
    </w:p>
    <w:p>
      <w:pPr>
        <w:pStyle w:val="23"/>
        <w:spacing w:before="0" w:beforeAutospacing="0" w:after="0" w:afterAutospacing="0" w:line="320" w:lineRule="exact"/>
        <w:rPr>
          <w:rFonts w:hint="eastAsia" w:ascii="宋体" w:hAnsi="宋体" w:eastAsia="宋体" w:cs="宋体"/>
          <w:bCs/>
          <w:sz w:val="21"/>
          <w:szCs w:val="21"/>
          <w:shd w:val="clear" w:color="auto" w:fill="FFFFFF"/>
        </w:rPr>
      </w:pPr>
      <w:r>
        <w:rPr>
          <w:rFonts w:hint="eastAsia" w:ascii="宋体" w:hAnsi="宋体" w:eastAsia="宋体" w:cs="宋体"/>
          <w:bCs/>
          <w:sz w:val="21"/>
          <w:szCs w:val="21"/>
          <w:shd w:val="clear" w:color="auto" w:fill="FFFFFF"/>
        </w:rPr>
        <w:t xml:space="preserve">    2、谈判小组依据修改后的谈判文件及投标人修正后的商务技术响应文件进行谈判。</w:t>
      </w:r>
    </w:p>
    <w:p>
      <w:pPr>
        <w:pStyle w:val="23"/>
        <w:spacing w:before="0" w:beforeAutospacing="0" w:after="0" w:afterAutospacing="0" w:line="320" w:lineRule="exact"/>
        <w:rPr>
          <w:rFonts w:hint="eastAsia" w:ascii="宋体" w:hAnsi="宋体" w:eastAsia="宋体" w:cs="宋体"/>
          <w:bCs/>
          <w:sz w:val="21"/>
          <w:szCs w:val="21"/>
          <w:shd w:val="clear" w:color="auto" w:fill="FFFFFF"/>
        </w:rPr>
      </w:pPr>
      <w:r>
        <w:rPr>
          <w:rFonts w:hint="eastAsia" w:ascii="宋体" w:hAnsi="宋体" w:eastAsia="宋体" w:cs="宋体"/>
          <w:bCs/>
          <w:sz w:val="21"/>
          <w:szCs w:val="21"/>
          <w:shd w:val="clear" w:color="auto" w:fill="FFFFFF"/>
        </w:rPr>
        <w:t xml:space="preserve">    3、谈判小组确认投标人的谈判响应文件满足谈判文件的要求，通知所有投标人在规定的时间内，进行分次报价和最终报价。由各评审专家依据最低评标价法，</w:t>
      </w:r>
      <w:r>
        <w:rPr>
          <w:rFonts w:hint="eastAsia" w:ascii="宋体" w:hAnsi="宋体" w:eastAsia="宋体" w:cs="宋体"/>
          <w:b/>
          <w:sz w:val="21"/>
          <w:szCs w:val="21"/>
          <w:shd w:val="clear" w:color="auto" w:fill="FFFFFF"/>
        </w:rPr>
        <w:t>在满足</w:t>
      </w:r>
      <w:r>
        <w:rPr>
          <w:rFonts w:hint="eastAsia" w:ascii="宋体" w:hAnsi="宋体" w:eastAsia="宋体" w:cs="宋体"/>
          <w:b/>
          <w:sz w:val="21"/>
          <w:szCs w:val="21"/>
          <w:shd w:val="clear" w:color="auto" w:fill="FFFFFF"/>
          <w:lang w:eastAsia="zh-CN"/>
        </w:rPr>
        <w:t>谈判文件</w:t>
      </w:r>
      <w:r>
        <w:rPr>
          <w:rFonts w:hint="eastAsia" w:ascii="宋体" w:hAnsi="宋体" w:eastAsia="宋体" w:cs="宋体"/>
          <w:b/>
          <w:sz w:val="21"/>
          <w:szCs w:val="21"/>
          <w:shd w:val="clear" w:color="auto" w:fill="FFFFFF"/>
        </w:rPr>
        <w:t>实质性要求前提下,按照</w:t>
      </w:r>
      <w:r>
        <w:rPr>
          <w:rFonts w:hint="eastAsia" w:ascii="宋体" w:hAnsi="宋体" w:eastAsia="宋体" w:cs="宋体"/>
          <w:b/>
          <w:sz w:val="21"/>
          <w:szCs w:val="21"/>
          <w:shd w:val="clear" w:color="auto" w:fill="FFFFFF"/>
          <w:lang w:eastAsia="zh-CN"/>
        </w:rPr>
        <w:t>谈判文件</w:t>
      </w:r>
      <w:r>
        <w:rPr>
          <w:rFonts w:hint="eastAsia" w:ascii="宋体" w:hAnsi="宋体" w:eastAsia="宋体" w:cs="宋体"/>
          <w:b/>
          <w:sz w:val="21"/>
          <w:szCs w:val="21"/>
          <w:shd w:val="clear" w:color="auto" w:fill="FFFFFF"/>
        </w:rPr>
        <w:t>中规定的各项因素进行评审后,以报价最低的投标人作为成交候选投标人或者成交投标人，</w:t>
      </w:r>
      <w:r>
        <w:rPr>
          <w:rFonts w:hint="eastAsia" w:ascii="宋体" w:hAnsi="宋体" w:eastAsia="宋体" w:cs="宋体"/>
          <w:bCs/>
          <w:sz w:val="21"/>
          <w:szCs w:val="21"/>
          <w:shd w:val="clear" w:color="auto" w:fill="FFFFFF"/>
        </w:rPr>
        <w:t>谈判结束。</w:t>
      </w:r>
    </w:p>
    <w:p>
      <w:pPr>
        <w:pStyle w:val="23"/>
        <w:spacing w:before="0" w:beforeAutospacing="0" w:after="0" w:afterAutospacing="0" w:line="375" w:lineRule="atLeast"/>
        <w:rPr>
          <w:rFonts w:hint="eastAsia" w:ascii="宋体" w:hAnsi="宋体" w:eastAsia="宋体" w:cs="宋体"/>
          <w:kern w:val="2"/>
          <w:sz w:val="21"/>
          <w:szCs w:val="20"/>
        </w:rPr>
      </w:pPr>
      <w:r>
        <w:rPr>
          <w:rFonts w:hint="eastAsia" w:ascii="宋体" w:hAnsi="宋体" w:eastAsia="宋体" w:cs="宋体"/>
          <w:kern w:val="2"/>
          <w:sz w:val="21"/>
          <w:szCs w:val="20"/>
        </w:rPr>
        <w:t xml:space="preserve">    16．7 谈判中止</w:t>
      </w:r>
    </w:p>
    <w:p>
      <w:pPr>
        <w:pStyle w:val="23"/>
        <w:spacing w:before="0" w:beforeAutospacing="0" w:after="0" w:afterAutospacing="0" w:line="375" w:lineRule="atLeast"/>
        <w:ind w:firstLine="426" w:firstLineChars="200"/>
        <w:rPr>
          <w:rFonts w:hint="eastAsia" w:ascii="宋体" w:hAnsi="宋体" w:eastAsia="宋体" w:cs="宋体"/>
          <w:kern w:val="2"/>
          <w:sz w:val="21"/>
          <w:szCs w:val="20"/>
        </w:rPr>
      </w:pPr>
      <w:r>
        <w:rPr>
          <w:rFonts w:hint="eastAsia" w:ascii="宋体" w:hAnsi="宋体" w:eastAsia="宋体" w:cs="宋体"/>
          <w:kern w:val="2"/>
          <w:sz w:val="21"/>
          <w:szCs w:val="20"/>
        </w:rPr>
        <w:t>1、谈判时，遇到下列情况之一时，谈判应当终止：</w:t>
      </w:r>
    </w:p>
    <w:p>
      <w:pPr>
        <w:pStyle w:val="23"/>
        <w:spacing w:before="0" w:beforeAutospacing="0" w:after="0" w:afterAutospacing="0" w:line="375" w:lineRule="atLeast"/>
        <w:ind w:firstLine="426" w:firstLineChars="200"/>
        <w:rPr>
          <w:rFonts w:hint="eastAsia" w:ascii="宋体" w:hAnsi="宋体" w:eastAsia="宋体" w:cs="宋体"/>
          <w:kern w:val="2"/>
          <w:sz w:val="21"/>
          <w:szCs w:val="20"/>
        </w:rPr>
      </w:pPr>
      <w:r>
        <w:rPr>
          <w:rFonts w:hint="eastAsia" w:ascii="宋体" w:hAnsi="宋体" w:eastAsia="宋体" w:cs="宋体"/>
          <w:kern w:val="2"/>
          <w:sz w:val="21"/>
          <w:szCs w:val="20"/>
        </w:rPr>
        <w:t>（1）出现影响采购公正的违法、违规行为的；</w:t>
      </w:r>
    </w:p>
    <w:p>
      <w:pPr>
        <w:widowControl/>
        <w:spacing w:line="0" w:lineRule="atLeast"/>
        <w:jc w:val="left"/>
        <w:rPr>
          <w:rFonts w:hint="eastAsia" w:ascii="宋体" w:hAnsi="宋体" w:eastAsia="宋体" w:cs="宋体"/>
          <w:szCs w:val="20"/>
        </w:rPr>
      </w:pPr>
      <w:r>
        <w:rPr>
          <w:rFonts w:hint="eastAsia" w:ascii="宋体" w:hAnsi="宋体" w:eastAsia="宋体" w:cs="宋体"/>
          <w:szCs w:val="20"/>
        </w:rPr>
        <w:t xml:space="preserve">    （2）投标人的最终报价均超过采购预算的，采购人不能支付的；</w:t>
      </w:r>
    </w:p>
    <w:p>
      <w:pPr>
        <w:pStyle w:val="23"/>
        <w:spacing w:before="0" w:beforeAutospacing="0" w:after="0" w:afterAutospacing="0" w:line="375" w:lineRule="atLeast"/>
        <w:rPr>
          <w:rFonts w:hint="eastAsia" w:ascii="宋体" w:hAnsi="宋体" w:eastAsia="宋体" w:cs="宋体"/>
          <w:kern w:val="2"/>
          <w:sz w:val="21"/>
          <w:szCs w:val="20"/>
        </w:rPr>
      </w:pPr>
      <w:r>
        <w:rPr>
          <w:rFonts w:hint="eastAsia" w:ascii="宋体" w:hAnsi="宋体" w:eastAsia="宋体" w:cs="宋体"/>
          <w:kern w:val="2"/>
          <w:sz w:val="21"/>
          <w:szCs w:val="20"/>
        </w:rPr>
        <w:t xml:space="preserve">    （3）因重大变故，采购任务取消。</w:t>
      </w:r>
    </w:p>
    <w:p>
      <w:pPr>
        <w:pStyle w:val="23"/>
        <w:spacing w:before="0" w:beforeAutospacing="0" w:after="0" w:afterAutospacing="0" w:line="375" w:lineRule="atLeast"/>
        <w:rPr>
          <w:rFonts w:hint="eastAsia" w:ascii="宋体" w:hAnsi="宋体" w:eastAsia="宋体" w:cs="宋体"/>
          <w:kern w:val="2"/>
          <w:sz w:val="21"/>
          <w:szCs w:val="20"/>
        </w:rPr>
      </w:pPr>
      <w:r>
        <w:rPr>
          <w:rFonts w:hint="eastAsia" w:ascii="宋体" w:hAnsi="宋体" w:eastAsia="宋体" w:cs="宋体"/>
          <w:kern w:val="2"/>
          <w:sz w:val="21"/>
          <w:szCs w:val="20"/>
        </w:rPr>
        <w:t xml:space="preserve">    2、谈判小组将谈判终止理由通知所有参与谈判的投标人。</w:t>
      </w:r>
    </w:p>
    <w:p>
      <w:pPr>
        <w:pStyle w:val="13"/>
        <w:spacing w:line="400" w:lineRule="exact"/>
        <w:rPr>
          <w:rFonts w:hint="eastAsia" w:ascii="宋体" w:hAnsi="宋体" w:eastAsia="宋体" w:cs="宋体"/>
          <w:b/>
          <w:bCs/>
          <w:sz w:val="24"/>
        </w:rPr>
      </w:pPr>
      <w:r>
        <w:rPr>
          <w:rFonts w:hint="eastAsia" w:ascii="宋体" w:hAnsi="宋体" w:eastAsia="宋体" w:cs="宋体"/>
          <w:b/>
          <w:bCs/>
          <w:sz w:val="24"/>
        </w:rPr>
        <w:t>四、成交候选供应商推荐原则</w:t>
      </w:r>
    </w:p>
    <w:p>
      <w:pPr>
        <w:pStyle w:val="13"/>
        <w:spacing w:line="400" w:lineRule="exact"/>
        <w:ind w:firstLine="106" w:firstLineChars="50"/>
        <w:rPr>
          <w:rFonts w:hint="eastAsia" w:ascii="宋体" w:hAnsi="宋体" w:eastAsia="宋体" w:cs="宋体"/>
        </w:rPr>
      </w:pPr>
      <w:r>
        <w:rPr>
          <w:rFonts w:hint="eastAsia" w:ascii="宋体" w:hAnsi="宋体" w:eastAsia="宋体" w:cs="宋体"/>
        </w:rPr>
        <w:t>（一）“谈判小组”</w:t>
      </w:r>
      <w:r>
        <w:rPr>
          <w:rFonts w:hint="eastAsia" w:ascii="宋体" w:hAnsi="宋体" w:eastAsia="宋体" w:cs="宋体"/>
          <w:bCs/>
        </w:rPr>
        <w:t>将根据评标价由低到高排列次序（若评标价相同的，按最低最终报价由低到高顺序排列；若评标价相同，且最低最终报价也相同时，按技术指标优劣顺序排列）并推荐</w:t>
      </w:r>
      <w:r>
        <w:rPr>
          <w:rFonts w:hint="eastAsia" w:ascii="宋体" w:hAnsi="宋体" w:eastAsia="宋体" w:cs="宋体"/>
        </w:rPr>
        <w:t>成交</w:t>
      </w:r>
      <w:r>
        <w:rPr>
          <w:rFonts w:hint="eastAsia" w:ascii="宋体" w:hAnsi="宋体" w:eastAsia="宋体" w:cs="宋体"/>
          <w:bCs/>
        </w:rPr>
        <w:t>候选供应商名单</w:t>
      </w:r>
      <w:r>
        <w:rPr>
          <w:rFonts w:hint="eastAsia" w:ascii="宋体" w:hAnsi="宋体" w:eastAsia="宋体" w:cs="宋体"/>
        </w:rPr>
        <w:t>，可推荐前三名为成交候选供应商，排名第一者为成交供应商，排名第二、第三者为成交候选供应商；</w:t>
      </w:r>
    </w:p>
    <w:p>
      <w:pPr>
        <w:pStyle w:val="13"/>
        <w:spacing w:line="400" w:lineRule="exact"/>
        <w:ind w:firstLine="426" w:firstLineChars="200"/>
        <w:rPr>
          <w:rFonts w:hint="eastAsia" w:ascii="宋体" w:hAnsi="宋体" w:eastAsia="宋体" w:cs="宋体"/>
          <w:bCs/>
        </w:rPr>
      </w:pPr>
      <w:r>
        <w:rPr>
          <w:rFonts w:hint="eastAsia" w:ascii="宋体" w:hAnsi="宋体" w:eastAsia="宋体" w:cs="宋体"/>
          <w:bCs/>
        </w:rPr>
        <w:t>1、第一</w:t>
      </w:r>
      <w:r>
        <w:rPr>
          <w:rFonts w:hint="eastAsia" w:ascii="宋体" w:hAnsi="宋体" w:eastAsia="宋体" w:cs="宋体"/>
          <w:bCs/>
          <w:lang w:eastAsia="zh-CN"/>
        </w:rPr>
        <w:t>成交</w:t>
      </w:r>
      <w:r>
        <w:rPr>
          <w:rFonts w:hint="eastAsia" w:ascii="宋体" w:hAnsi="宋体" w:eastAsia="宋体" w:cs="宋体"/>
          <w:bCs/>
        </w:rPr>
        <w:t>候选供应商确定为</w:t>
      </w:r>
      <w:r>
        <w:rPr>
          <w:rFonts w:hint="eastAsia" w:ascii="宋体" w:hAnsi="宋体" w:eastAsia="宋体" w:cs="宋体"/>
        </w:rPr>
        <w:t>成交</w:t>
      </w:r>
      <w:r>
        <w:rPr>
          <w:rFonts w:hint="eastAsia" w:ascii="宋体" w:hAnsi="宋体" w:eastAsia="宋体" w:cs="宋体"/>
          <w:bCs/>
        </w:rPr>
        <w:t>供应商，如第一</w:t>
      </w:r>
      <w:r>
        <w:rPr>
          <w:rFonts w:hint="eastAsia" w:ascii="宋体" w:hAnsi="宋体" w:eastAsia="宋体" w:cs="宋体"/>
        </w:rPr>
        <w:t>成交</w:t>
      </w:r>
      <w:r>
        <w:rPr>
          <w:rFonts w:hint="eastAsia" w:ascii="宋体" w:hAnsi="宋体" w:eastAsia="宋体" w:cs="宋体"/>
          <w:bCs/>
        </w:rPr>
        <w:t>候选供应商放弃</w:t>
      </w:r>
      <w:r>
        <w:rPr>
          <w:rFonts w:hint="eastAsia" w:ascii="宋体" w:hAnsi="宋体" w:eastAsia="宋体" w:cs="宋体"/>
          <w:bCs/>
          <w:lang w:eastAsia="zh-CN"/>
        </w:rPr>
        <w:t>成交</w:t>
      </w:r>
      <w:r>
        <w:rPr>
          <w:rFonts w:hint="eastAsia" w:ascii="宋体" w:hAnsi="宋体" w:eastAsia="宋体" w:cs="宋体"/>
          <w:bCs/>
        </w:rPr>
        <w:t>、或因不可抗力提出不能履行合同，或竞争性谈判采购文件规定应当提交履约保证金而在规定的期限内未能提交的，采购人可确定排名第二的</w:t>
      </w:r>
      <w:r>
        <w:rPr>
          <w:rFonts w:hint="eastAsia" w:ascii="宋体" w:hAnsi="宋体" w:eastAsia="宋体" w:cs="宋体"/>
        </w:rPr>
        <w:t>成交</w:t>
      </w:r>
      <w:r>
        <w:rPr>
          <w:rFonts w:hint="eastAsia" w:ascii="宋体" w:hAnsi="宋体" w:eastAsia="宋体" w:cs="宋体"/>
          <w:bCs/>
        </w:rPr>
        <w:t>候选供应商为</w:t>
      </w:r>
      <w:r>
        <w:rPr>
          <w:rFonts w:hint="eastAsia" w:ascii="宋体" w:hAnsi="宋体" w:eastAsia="宋体" w:cs="宋体"/>
        </w:rPr>
        <w:t>成交</w:t>
      </w:r>
      <w:r>
        <w:rPr>
          <w:rFonts w:hint="eastAsia" w:ascii="宋体" w:hAnsi="宋体" w:eastAsia="宋体" w:cs="宋体"/>
          <w:bCs/>
        </w:rPr>
        <w:t>供应商。</w:t>
      </w:r>
    </w:p>
    <w:p>
      <w:pPr>
        <w:pStyle w:val="13"/>
        <w:spacing w:line="400" w:lineRule="exact"/>
        <w:ind w:firstLine="426" w:firstLineChars="200"/>
        <w:rPr>
          <w:rFonts w:hint="eastAsia" w:ascii="宋体" w:hAnsi="宋体" w:eastAsia="宋体" w:cs="宋体"/>
          <w:bCs/>
        </w:rPr>
      </w:pPr>
      <w:r>
        <w:rPr>
          <w:rFonts w:hint="eastAsia" w:ascii="宋体" w:hAnsi="宋体" w:eastAsia="宋体" w:cs="宋体"/>
          <w:bCs/>
        </w:rPr>
        <w:t>2、第二</w:t>
      </w:r>
      <w:r>
        <w:rPr>
          <w:rFonts w:hint="eastAsia" w:ascii="宋体" w:hAnsi="宋体" w:eastAsia="宋体" w:cs="宋体"/>
          <w:bCs/>
          <w:lang w:eastAsia="zh-CN"/>
        </w:rPr>
        <w:t>成交</w:t>
      </w:r>
      <w:r>
        <w:rPr>
          <w:rFonts w:hint="eastAsia" w:ascii="宋体" w:hAnsi="宋体" w:eastAsia="宋体" w:cs="宋体"/>
          <w:bCs/>
        </w:rPr>
        <w:t>候选供应商因前款规定的同样原因不能签订合同的，可确定第三</w:t>
      </w:r>
      <w:r>
        <w:rPr>
          <w:rFonts w:hint="eastAsia" w:ascii="宋体" w:hAnsi="宋体" w:eastAsia="宋体" w:cs="宋体"/>
        </w:rPr>
        <w:t>成交</w:t>
      </w:r>
      <w:r>
        <w:rPr>
          <w:rFonts w:hint="eastAsia" w:ascii="宋体" w:hAnsi="宋体" w:eastAsia="宋体" w:cs="宋体"/>
          <w:bCs/>
        </w:rPr>
        <w:t>候选供应商为</w:t>
      </w:r>
      <w:r>
        <w:rPr>
          <w:rFonts w:hint="eastAsia" w:ascii="宋体" w:hAnsi="宋体" w:eastAsia="宋体" w:cs="宋体"/>
        </w:rPr>
        <w:t>成交</w:t>
      </w:r>
      <w:r>
        <w:rPr>
          <w:rFonts w:hint="eastAsia" w:ascii="宋体" w:hAnsi="宋体" w:eastAsia="宋体" w:cs="宋体"/>
          <w:bCs/>
        </w:rPr>
        <w:t>候应商。</w:t>
      </w:r>
    </w:p>
    <w:p>
      <w:pPr>
        <w:pStyle w:val="13"/>
        <w:spacing w:line="400" w:lineRule="exact"/>
        <w:rPr>
          <w:rFonts w:hint="eastAsia" w:ascii="宋体" w:hAnsi="宋体" w:eastAsia="宋体" w:cs="宋体"/>
          <w:bCs/>
        </w:rPr>
      </w:pPr>
      <w:r>
        <w:rPr>
          <w:rFonts w:hint="eastAsia" w:ascii="宋体" w:hAnsi="宋体" w:eastAsia="宋体" w:cs="宋体"/>
        </w:rPr>
        <w:t>（</w:t>
      </w:r>
      <w:r>
        <w:rPr>
          <w:rFonts w:hint="eastAsia" w:ascii="宋体" w:hAnsi="宋体" w:eastAsia="宋体" w:cs="宋体"/>
          <w:bCs/>
        </w:rPr>
        <w:t>二）</w:t>
      </w:r>
      <w:r>
        <w:rPr>
          <w:rFonts w:hint="eastAsia" w:ascii="宋体" w:hAnsi="宋体" w:eastAsia="宋体" w:cs="宋体"/>
        </w:rPr>
        <w:t>成交</w:t>
      </w:r>
      <w:r>
        <w:rPr>
          <w:rFonts w:hint="eastAsia" w:ascii="宋体" w:hAnsi="宋体" w:eastAsia="宋体" w:cs="宋体"/>
          <w:bCs/>
        </w:rPr>
        <w:t>候选供应商中所投标商品为同一品牌、性能配置相同时，则以最终报价最低者</w:t>
      </w:r>
      <w:r>
        <w:rPr>
          <w:rFonts w:hint="eastAsia" w:ascii="宋体" w:hAnsi="宋体" w:eastAsia="宋体" w:cs="宋体"/>
        </w:rPr>
        <w:t>成交</w:t>
      </w:r>
      <w:r>
        <w:rPr>
          <w:rFonts w:hint="eastAsia" w:ascii="宋体" w:hAnsi="宋体" w:eastAsia="宋体" w:cs="宋体"/>
          <w:bCs/>
        </w:rPr>
        <w:t>。</w:t>
      </w:r>
    </w:p>
    <w:p>
      <w:pPr>
        <w:pStyle w:val="13"/>
        <w:spacing w:line="400" w:lineRule="exact"/>
        <w:rPr>
          <w:rFonts w:hint="eastAsia" w:ascii="宋体" w:hAnsi="宋体" w:eastAsia="宋体" w:cs="宋体"/>
          <w:bCs/>
        </w:rPr>
      </w:pPr>
      <w:r>
        <w:rPr>
          <w:rFonts w:hint="eastAsia" w:ascii="宋体" w:hAnsi="宋体" w:eastAsia="宋体" w:cs="宋体"/>
        </w:rPr>
        <w:t>（</w:t>
      </w:r>
      <w:r>
        <w:rPr>
          <w:rFonts w:hint="eastAsia" w:ascii="宋体" w:hAnsi="宋体" w:eastAsia="宋体" w:cs="宋体"/>
          <w:bCs/>
        </w:rPr>
        <w:t>三）谈判小组认为，某投标人的有效报价明显不合理或者低于成本，有可能影响商品质量和不能诚信履约的，应要求其在规定的期限内提供书面文件予以解释说明，并提交相关证明材料，否则，谈判小组可以取消该投标人的</w:t>
      </w:r>
      <w:r>
        <w:rPr>
          <w:rFonts w:hint="eastAsia" w:ascii="宋体" w:hAnsi="宋体" w:eastAsia="宋体" w:cs="宋体"/>
        </w:rPr>
        <w:t>成交</w:t>
      </w:r>
      <w:r>
        <w:rPr>
          <w:rFonts w:hint="eastAsia" w:ascii="宋体" w:hAnsi="宋体" w:eastAsia="宋体" w:cs="宋体"/>
          <w:bCs/>
        </w:rPr>
        <w:t>候选资格，按顺序由排在后面的</w:t>
      </w:r>
      <w:r>
        <w:rPr>
          <w:rFonts w:hint="eastAsia" w:ascii="宋体" w:hAnsi="宋体" w:eastAsia="宋体" w:cs="宋体"/>
        </w:rPr>
        <w:t>成交</w:t>
      </w:r>
      <w:r>
        <w:rPr>
          <w:rFonts w:hint="eastAsia" w:ascii="宋体" w:hAnsi="宋体" w:eastAsia="宋体" w:cs="宋体"/>
          <w:bCs/>
        </w:rPr>
        <w:t>候选供应商递补，以此类推。</w:t>
      </w:r>
    </w:p>
    <w:p>
      <w:pPr>
        <w:pStyle w:val="22"/>
        <w:tabs>
          <w:tab w:val="left" w:pos="720"/>
          <w:tab w:val="clear" w:pos="0"/>
        </w:tabs>
        <w:spacing w:line="440" w:lineRule="exact"/>
        <w:ind w:firstLine="542" w:firstLineChars="255"/>
        <w:rPr>
          <w:rFonts w:hint="eastAsia" w:ascii="宋体" w:hAnsi="宋体" w:eastAsia="宋体" w:cs="宋体"/>
          <w:bCs/>
          <w:color w:val="auto"/>
          <w:szCs w:val="21"/>
        </w:rPr>
      </w:pPr>
    </w:p>
    <w:p>
      <w:pPr>
        <w:shd w:val="clear" w:color="auto" w:fill="auto"/>
        <w:jc w:val="center"/>
        <w:outlineLvl w:val="1"/>
        <w:rPr>
          <w:rFonts w:hint="eastAsia" w:ascii="宋体" w:hAnsi="宋体" w:eastAsia="宋体" w:cs="宋体"/>
          <w:b/>
          <w:color w:val="auto"/>
          <w:sz w:val="28"/>
          <w:szCs w:val="28"/>
          <w:highlight w:val="none"/>
        </w:rPr>
      </w:pPr>
    </w:p>
    <w:p>
      <w:pPr>
        <w:shd w:val="clear" w:color="auto" w:fill="auto"/>
        <w:jc w:val="center"/>
        <w:outlineLvl w:val="1"/>
        <w:rPr>
          <w:rFonts w:hint="eastAsia" w:ascii="宋体" w:hAnsi="宋体" w:eastAsia="宋体" w:cs="宋体"/>
          <w:b/>
          <w:color w:val="auto"/>
          <w:sz w:val="28"/>
          <w:szCs w:val="28"/>
          <w:highlight w:val="none"/>
        </w:rPr>
      </w:pPr>
    </w:p>
    <w:p>
      <w:pPr>
        <w:shd w:val="clear" w:color="auto" w:fill="auto"/>
        <w:jc w:val="center"/>
        <w:outlineLvl w:val="1"/>
        <w:rPr>
          <w:rFonts w:hint="eastAsia" w:ascii="宋体" w:hAnsi="宋体" w:eastAsia="宋体" w:cs="宋体"/>
          <w:b/>
          <w:color w:val="auto"/>
          <w:sz w:val="28"/>
          <w:szCs w:val="28"/>
          <w:highlight w:val="none"/>
        </w:rPr>
      </w:pPr>
    </w:p>
    <w:p>
      <w:pPr>
        <w:shd w:val="clear" w:color="auto" w:fill="auto"/>
        <w:jc w:val="both"/>
        <w:outlineLvl w:val="1"/>
        <w:rPr>
          <w:rFonts w:hint="eastAsia" w:ascii="宋体" w:hAnsi="宋体" w:eastAsia="宋体" w:cs="宋体"/>
          <w:b/>
          <w:color w:val="auto"/>
          <w:sz w:val="28"/>
          <w:szCs w:val="28"/>
          <w:highlight w:val="none"/>
        </w:rPr>
      </w:pPr>
    </w:p>
    <w:p>
      <w:pPr>
        <w:shd w:val="clear" w:color="auto" w:fill="auto"/>
        <w:jc w:val="both"/>
        <w:outlineLvl w:val="1"/>
        <w:rPr>
          <w:rFonts w:hint="eastAsia" w:ascii="宋体" w:hAnsi="宋体" w:eastAsia="宋体" w:cs="宋体"/>
          <w:b/>
          <w:color w:val="auto"/>
          <w:sz w:val="28"/>
          <w:szCs w:val="28"/>
          <w:highlight w:val="none"/>
        </w:rPr>
      </w:pPr>
    </w:p>
    <w:p>
      <w:pPr>
        <w:pStyle w:val="2"/>
        <w:rPr>
          <w:rFonts w:hint="eastAsia" w:ascii="宋体" w:hAnsi="宋体" w:eastAsia="宋体" w:cs="宋体"/>
          <w:b/>
          <w:color w:val="auto"/>
          <w:sz w:val="28"/>
          <w:szCs w:val="28"/>
          <w:highlight w:val="none"/>
        </w:rPr>
      </w:pPr>
    </w:p>
    <w:p>
      <w:pPr>
        <w:rPr>
          <w:rFonts w:hint="eastAsia" w:ascii="宋体" w:hAnsi="宋体" w:eastAsia="宋体" w:cs="宋体"/>
          <w:b/>
          <w:color w:val="auto"/>
          <w:sz w:val="28"/>
          <w:szCs w:val="28"/>
          <w:highlight w:val="none"/>
        </w:rPr>
      </w:pPr>
    </w:p>
    <w:p>
      <w:pPr>
        <w:pStyle w:val="2"/>
        <w:rPr>
          <w:rFonts w:hint="eastAsia" w:ascii="宋体" w:hAnsi="宋体" w:eastAsia="宋体" w:cs="宋体"/>
        </w:rPr>
      </w:pPr>
    </w:p>
    <w:p>
      <w:pPr>
        <w:shd w:val="clear" w:color="auto" w:fill="auto"/>
        <w:jc w:val="center"/>
        <w:outlineLvl w:val="1"/>
        <w:rPr>
          <w:rFonts w:hint="eastAsia" w:ascii="宋体" w:hAnsi="宋体" w:eastAsia="宋体" w:cs="宋体"/>
          <w:b/>
          <w:color w:val="auto"/>
          <w:sz w:val="28"/>
          <w:szCs w:val="28"/>
          <w:highlight w:val="none"/>
        </w:rPr>
      </w:pPr>
    </w:p>
    <w:p>
      <w:pPr>
        <w:shd w:val="clear" w:color="auto" w:fill="auto"/>
        <w:jc w:val="center"/>
        <w:outlineLvl w:val="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二  投标文件初审</w:t>
      </w:r>
      <w:bookmarkEnd w:id="38"/>
      <w:bookmarkEnd w:id="39"/>
    </w:p>
    <w:p>
      <w:pPr>
        <w:shd w:val="clear" w:color="auto" w:fill="auto"/>
        <w:spacing w:line="400" w:lineRule="exact"/>
        <w:ind w:firstLine="312" w:firstLineChars="147"/>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6</w:t>
      </w:r>
      <w:r>
        <w:rPr>
          <w:rFonts w:hint="eastAsia" w:ascii="宋体" w:hAnsi="宋体" w:eastAsia="宋体" w:cs="宋体"/>
          <w:b/>
          <w:color w:val="auto"/>
          <w:szCs w:val="21"/>
          <w:highlight w:val="none"/>
        </w:rPr>
        <w:t>.资格性审查:</w:t>
      </w:r>
    </w:p>
    <w:p>
      <w:pPr>
        <w:shd w:val="clear" w:color="auto" w:fill="auto"/>
        <w:spacing w:line="400" w:lineRule="exact"/>
        <w:ind w:firstLine="312" w:firstLineChars="147"/>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.1评审细则</w:t>
      </w:r>
    </w:p>
    <w:tbl>
      <w:tblPr>
        <w:tblStyle w:val="27"/>
        <w:tblW w:w="85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
        <w:gridCol w:w="375"/>
        <w:gridCol w:w="5080"/>
        <w:gridCol w:w="1196"/>
        <w:gridCol w:w="10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812" w:type="dxa"/>
            <w:vMerge w:val="restart"/>
            <w:noWrap w:val="0"/>
            <w:vAlign w:val="center"/>
          </w:tcPr>
          <w:p>
            <w:pPr>
              <w:shd w:val="clear" w:color="auto" w:fill="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项目</w:t>
            </w:r>
          </w:p>
        </w:tc>
        <w:tc>
          <w:tcPr>
            <w:tcW w:w="5455" w:type="dxa"/>
            <w:gridSpan w:val="2"/>
            <w:vMerge w:val="restart"/>
            <w:noWrap w:val="0"/>
            <w:vAlign w:val="center"/>
          </w:tcPr>
          <w:p>
            <w:pPr>
              <w:shd w:val="clear" w:color="auto" w:fill="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评审内容</w:t>
            </w:r>
          </w:p>
        </w:tc>
        <w:tc>
          <w:tcPr>
            <w:tcW w:w="2292" w:type="dxa"/>
            <w:gridSpan w:val="2"/>
            <w:noWrap w:val="0"/>
            <w:vAlign w:val="center"/>
          </w:tcPr>
          <w:p>
            <w:pPr>
              <w:shd w:val="clear" w:color="auto" w:fill="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评审意见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812" w:type="dxa"/>
            <w:vMerge w:val="continue"/>
            <w:noWrap w:val="0"/>
            <w:vAlign w:val="center"/>
          </w:tcPr>
          <w:p>
            <w:pPr>
              <w:shd w:val="clear" w:color="auto" w:fill="auto"/>
              <w:rPr>
                <w:rFonts w:hint="eastAsia" w:ascii="宋体" w:hAnsi="宋体" w:eastAsia="宋体" w:cs="宋体"/>
                <w:bCs/>
                <w:color w:val="auto"/>
                <w:kern w:val="2"/>
                <w:sz w:val="21"/>
                <w:szCs w:val="21"/>
                <w:lang w:val="en-US" w:eastAsia="zh-CN" w:bidi="ar-SA"/>
              </w:rPr>
            </w:pPr>
          </w:p>
        </w:tc>
        <w:tc>
          <w:tcPr>
            <w:tcW w:w="5455" w:type="dxa"/>
            <w:gridSpan w:val="2"/>
            <w:vMerge w:val="continue"/>
            <w:noWrap w:val="0"/>
            <w:vAlign w:val="top"/>
          </w:tcPr>
          <w:p>
            <w:pPr>
              <w:shd w:val="clear" w:color="auto" w:fill="auto"/>
              <w:rPr>
                <w:rFonts w:hint="eastAsia" w:ascii="宋体" w:hAnsi="宋体" w:eastAsia="宋体" w:cs="宋体"/>
                <w:bCs/>
                <w:color w:val="auto"/>
                <w:kern w:val="2"/>
                <w:sz w:val="21"/>
                <w:szCs w:val="21"/>
                <w:lang w:val="en-US" w:eastAsia="zh-CN" w:bidi="ar-SA"/>
              </w:rPr>
            </w:pPr>
          </w:p>
        </w:tc>
        <w:tc>
          <w:tcPr>
            <w:tcW w:w="1196" w:type="dxa"/>
            <w:noWrap w:val="0"/>
            <w:vAlign w:val="center"/>
          </w:tcPr>
          <w:p>
            <w:pPr>
              <w:shd w:val="clear" w:color="auto" w:fill="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是否合格</w:t>
            </w:r>
          </w:p>
        </w:tc>
        <w:tc>
          <w:tcPr>
            <w:tcW w:w="1096" w:type="dxa"/>
            <w:noWrap w:val="0"/>
            <w:vAlign w:val="center"/>
          </w:tcPr>
          <w:p>
            <w:pPr>
              <w:shd w:val="clear" w:color="auto" w:fill="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是否合格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jc w:val="center"/>
        </w:trPr>
        <w:tc>
          <w:tcPr>
            <w:tcW w:w="812" w:type="dxa"/>
            <w:vMerge w:val="restart"/>
            <w:noWrap w:val="0"/>
            <w:vAlign w:val="center"/>
          </w:tcPr>
          <w:p>
            <w:pPr>
              <w:shd w:val="clear" w:color="auto" w:fill="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审</w:t>
            </w:r>
          </w:p>
          <w:p>
            <w:pPr>
              <w:shd w:val="clear" w:color="auto" w:fill="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查</w:t>
            </w:r>
          </w:p>
          <w:p>
            <w:pPr>
              <w:shd w:val="clear" w:color="auto" w:fill="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标</w:t>
            </w:r>
          </w:p>
          <w:p>
            <w:pPr>
              <w:shd w:val="clear" w:color="auto" w:fill="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准</w:t>
            </w:r>
          </w:p>
          <w:p>
            <w:pPr>
              <w:shd w:val="clear" w:color="auto" w:fill="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(适</w:t>
            </w:r>
          </w:p>
          <w:p>
            <w:pPr>
              <w:shd w:val="clear" w:color="auto" w:fill="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用</w:t>
            </w:r>
          </w:p>
          <w:p>
            <w:pPr>
              <w:shd w:val="clear" w:color="auto" w:fill="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于</w:t>
            </w:r>
          </w:p>
          <w:p>
            <w:pPr>
              <w:shd w:val="clear" w:color="auto" w:fill="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资</w:t>
            </w:r>
          </w:p>
          <w:p>
            <w:pPr>
              <w:shd w:val="clear" w:color="auto" w:fill="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格</w:t>
            </w:r>
          </w:p>
          <w:p>
            <w:pPr>
              <w:shd w:val="clear" w:color="auto" w:fill="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后</w:t>
            </w:r>
          </w:p>
          <w:p>
            <w:pPr>
              <w:shd w:val="clear" w:color="auto" w:fill="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审)</w:t>
            </w:r>
          </w:p>
        </w:tc>
        <w:tc>
          <w:tcPr>
            <w:tcW w:w="375"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360" w:lineRule="exact"/>
              <w:jc w:val="left"/>
              <w:textAlignment w:val="auto"/>
              <w:outlineLvl w:val="9"/>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1</w:t>
            </w:r>
          </w:p>
        </w:tc>
        <w:tc>
          <w:tcPr>
            <w:tcW w:w="5080"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360" w:lineRule="exact"/>
              <w:jc w:val="left"/>
              <w:textAlignment w:val="auto"/>
              <w:outlineLvl w:val="9"/>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具备合格</w:t>
            </w:r>
            <w:r>
              <w:rPr>
                <w:rFonts w:hint="eastAsia" w:ascii="宋体" w:hAnsi="宋体" w:cs="宋体"/>
                <w:bCs/>
                <w:color w:val="auto"/>
                <w:kern w:val="2"/>
                <w:sz w:val="21"/>
                <w:szCs w:val="21"/>
                <w:lang w:val="en-US" w:eastAsia="zh-CN" w:bidi="ar-SA"/>
              </w:rPr>
              <w:t>有效</w:t>
            </w:r>
            <w:r>
              <w:rPr>
                <w:rFonts w:hint="eastAsia" w:ascii="宋体" w:hAnsi="宋体" w:eastAsia="宋体" w:cs="宋体"/>
                <w:bCs/>
                <w:color w:val="auto"/>
                <w:kern w:val="2"/>
                <w:sz w:val="21"/>
                <w:szCs w:val="21"/>
                <w:lang w:val="en-US" w:eastAsia="zh-CN" w:bidi="ar-SA"/>
              </w:rPr>
              <w:t>的三证合一营业执照</w:t>
            </w:r>
          </w:p>
        </w:tc>
        <w:tc>
          <w:tcPr>
            <w:tcW w:w="1196" w:type="dxa"/>
            <w:noWrap w:val="0"/>
            <w:vAlign w:val="top"/>
          </w:tcPr>
          <w:p>
            <w:pPr>
              <w:shd w:val="clear" w:color="auto" w:fill="auto"/>
              <w:jc w:val="left"/>
              <w:rPr>
                <w:rFonts w:hint="eastAsia" w:ascii="宋体" w:hAnsi="宋体" w:eastAsia="宋体" w:cs="宋体"/>
                <w:bCs/>
                <w:color w:val="auto"/>
                <w:kern w:val="2"/>
                <w:sz w:val="21"/>
                <w:szCs w:val="21"/>
                <w:lang w:val="en-US" w:eastAsia="zh-CN" w:bidi="ar-SA"/>
              </w:rPr>
            </w:pPr>
          </w:p>
        </w:tc>
        <w:tc>
          <w:tcPr>
            <w:tcW w:w="1096" w:type="dxa"/>
            <w:noWrap w:val="0"/>
            <w:vAlign w:val="top"/>
          </w:tcPr>
          <w:p>
            <w:pPr>
              <w:shd w:val="clear" w:color="auto" w:fill="auto"/>
              <w:jc w:val="left"/>
              <w:rPr>
                <w:rFonts w:hint="eastAsia" w:ascii="宋体" w:hAnsi="宋体" w:eastAsia="宋体" w:cs="宋体"/>
                <w:bCs/>
                <w:color w:val="auto"/>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9" w:hRule="atLeast"/>
          <w:jc w:val="center"/>
        </w:trPr>
        <w:tc>
          <w:tcPr>
            <w:tcW w:w="812" w:type="dxa"/>
            <w:vMerge w:val="continue"/>
            <w:noWrap w:val="0"/>
            <w:vAlign w:val="center"/>
          </w:tcPr>
          <w:p>
            <w:pPr>
              <w:shd w:val="clear" w:color="auto" w:fill="auto"/>
              <w:rPr>
                <w:rFonts w:hint="eastAsia" w:ascii="宋体" w:hAnsi="宋体" w:eastAsia="宋体" w:cs="宋体"/>
                <w:bCs/>
                <w:color w:val="auto"/>
                <w:kern w:val="2"/>
                <w:sz w:val="21"/>
                <w:szCs w:val="21"/>
                <w:lang w:val="en-US" w:eastAsia="zh-CN" w:bidi="ar-SA"/>
              </w:rPr>
            </w:pPr>
          </w:p>
        </w:tc>
        <w:tc>
          <w:tcPr>
            <w:tcW w:w="375"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360" w:lineRule="exact"/>
              <w:jc w:val="left"/>
              <w:textAlignment w:val="auto"/>
              <w:outlineLvl w:val="9"/>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2</w:t>
            </w:r>
          </w:p>
        </w:tc>
        <w:tc>
          <w:tcPr>
            <w:tcW w:w="5080"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360" w:lineRule="exact"/>
              <w:jc w:val="left"/>
              <w:textAlignment w:val="auto"/>
              <w:outlineLvl w:val="9"/>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法定代表人投标需提供法定代表人资格证明书，委托代理人投标需提供法定代表人授权委托书</w:t>
            </w:r>
          </w:p>
        </w:tc>
        <w:tc>
          <w:tcPr>
            <w:tcW w:w="1196" w:type="dxa"/>
            <w:noWrap w:val="0"/>
            <w:vAlign w:val="top"/>
          </w:tcPr>
          <w:p>
            <w:pPr>
              <w:shd w:val="clear" w:color="auto" w:fill="auto"/>
              <w:jc w:val="left"/>
              <w:rPr>
                <w:rFonts w:hint="eastAsia" w:ascii="宋体" w:hAnsi="宋体" w:eastAsia="宋体" w:cs="宋体"/>
                <w:bCs/>
                <w:color w:val="auto"/>
                <w:kern w:val="2"/>
                <w:sz w:val="21"/>
                <w:szCs w:val="21"/>
                <w:lang w:val="en-US" w:eastAsia="zh-CN" w:bidi="ar-SA"/>
              </w:rPr>
            </w:pPr>
          </w:p>
        </w:tc>
        <w:tc>
          <w:tcPr>
            <w:tcW w:w="1096" w:type="dxa"/>
            <w:noWrap w:val="0"/>
            <w:vAlign w:val="top"/>
          </w:tcPr>
          <w:p>
            <w:pPr>
              <w:shd w:val="clear" w:color="auto" w:fill="auto"/>
              <w:jc w:val="left"/>
              <w:rPr>
                <w:rFonts w:hint="eastAsia" w:ascii="宋体" w:hAnsi="宋体" w:eastAsia="宋体" w:cs="宋体"/>
                <w:bCs/>
                <w:color w:val="auto"/>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jc w:val="center"/>
        </w:trPr>
        <w:tc>
          <w:tcPr>
            <w:tcW w:w="812" w:type="dxa"/>
            <w:vMerge w:val="continue"/>
            <w:noWrap w:val="0"/>
            <w:vAlign w:val="center"/>
          </w:tcPr>
          <w:p>
            <w:pPr>
              <w:shd w:val="clear" w:color="auto" w:fill="auto"/>
              <w:rPr>
                <w:rFonts w:hint="eastAsia" w:ascii="宋体" w:hAnsi="宋体" w:eastAsia="宋体" w:cs="宋体"/>
                <w:bCs/>
                <w:color w:val="auto"/>
                <w:kern w:val="2"/>
                <w:sz w:val="21"/>
                <w:szCs w:val="21"/>
                <w:lang w:val="en-US" w:eastAsia="zh-CN" w:bidi="ar-SA"/>
              </w:rPr>
            </w:pPr>
          </w:p>
        </w:tc>
        <w:tc>
          <w:tcPr>
            <w:tcW w:w="375"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360" w:lineRule="exact"/>
              <w:jc w:val="left"/>
              <w:textAlignment w:val="auto"/>
              <w:outlineLvl w:val="9"/>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3</w:t>
            </w:r>
          </w:p>
        </w:tc>
        <w:tc>
          <w:tcPr>
            <w:tcW w:w="5080"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360" w:lineRule="exact"/>
              <w:jc w:val="left"/>
              <w:textAlignment w:val="auto"/>
              <w:outlineLvl w:val="9"/>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投标保证金汇款凭证和保证金收据或保函</w:t>
            </w:r>
          </w:p>
        </w:tc>
        <w:tc>
          <w:tcPr>
            <w:tcW w:w="1196" w:type="dxa"/>
            <w:noWrap w:val="0"/>
            <w:vAlign w:val="top"/>
          </w:tcPr>
          <w:p>
            <w:pPr>
              <w:shd w:val="clear" w:color="auto" w:fill="auto"/>
              <w:jc w:val="left"/>
              <w:rPr>
                <w:rFonts w:hint="eastAsia" w:ascii="宋体" w:hAnsi="宋体" w:eastAsia="宋体" w:cs="宋体"/>
                <w:bCs/>
                <w:color w:val="auto"/>
                <w:kern w:val="2"/>
                <w:sz w:val="21"/>
                <w:szCs w:val="21"/>
                <w:lang w:val="en-US" w:eastAsia="zh-CN" w:bidi="ar-SA"/>
              </w:rPr>
            </w:pPr>
          </w:p>
        </w:tc>
        <w:tc>
          <w:tcPr>
            <w:tcW w:w="1096" w:type="dxa"/>
            <w:noWrap w:val="0"/>
            <w:vAlign w:val="top"/>
          </w:tcPr>
          <w:p>
            <w:pPr>
              <w:shd w:val="clear" w:color="auto" w:fill="auto"/>
              <w:jc w:val="left"/>
              <w:rPr>
                <w:rFonts w:hint="eastAsia" w:ascii="宋体" w:hAnsi="宋体" w:eastAsia="宋体" w:cs="宋体"/>
                <w:bCs/>
                <w:color w:val="auto"/>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jc w:val="center"/>
        </w:trPr>
        <w:tc>
          <w:tcPr>
            <w:tcW w:w="812" w:type="dxa"/>
            <w:vMerge w:val="continue"/>
            <w:noWrap w:val="0"/>
            <w:vAlign w:val="center"/>
          </w:tcPr>
          <w:p>
            <w:pPr>
              <w:shd w:val="clear" w:color="auto" w:fill="auto"/>
              <w:rPr>
                <w:rFonts w:hint="eastAsia" w:ascii="宋体" w:hAnsi="宋体" w:eastAsia="宋体" w:cs="宋体"/>
                <w:bCs/>
                <w:color w:val="auto"/>
                <w:kern w:val="2"/>
                <w:sz w:val="21"/>
                <w:szCs w:val="21"/>
                <w:lang w:val="en-US" w:eastAsia="zh-CN" w:bidi="ar-SA"/>
              </w:rPr>
            </w:pPr>
          </w:p>
        </w:tc>
        <w:tc>
          <w:tcPr>
            <w:tcW w:w="375"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360" w:lineRule="exact"/>
              <w:jc w:val="left"/>
              <w:textAlignment w:val="auto"/>
              <w:outlineLvl w:val="9"/>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4</w:t>
            </w:r>
          </w:p>
        </w:tc>
        <w:tc>
          <w:tcPr>
            <w:tcW w:w="5080"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360" w:lineRule="exact"/>
              <w:jc w:val="left"/>
              <w:textAlignment w:val="auto"/>
              <w:outlineLvl w:val="9"/>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投标企业须提供投标人（被授权在职人员）近期6个月有效的社保证明</w:t>
            </w:r>
          </w:p>
        </w:tc>
        <w:tc>
          <w:tcPr>
            <w:tcW w:w="1196" w:type="dxa"/>
            <w:noWrap w:val="0"/>
            <w:vAlign w:val="top"/>
          </w:tcPr>
          <w:p>
            <w:pPr>
              <w:shd w:val="clear" w:color="auto" w:fill="auto"/>
              <w:jc w:val="left"/>
              <w:rPr>
                <w:rFonts w:hint="eastAsia" w:ascii="宋体" w:hAnsi="宋体" w:eastAsia="宋体" w:cs="宋体"/>
                <w:bCs/>
                <w:color w:val="auto"/>
                <w:kern w:val="2"/>
                <w:sz w:val="21"/>
                <w:szCs w:val="21"/>
                <w:lang w:val="en-US" w:eastAsia="zh-CN" w:bidi="ar-SA"/>
              </w:rPr>
            </w:pPr>
          </w:p>
        </w:tc>
        <w:tc>
          <w:tcPr>
            <w:tcW w:w="1096" w:type="dxa"/>
            <w:noWrap w:val="0"/>
            <w:vAlign w:val="top"/>
          </w:tcPr>
          <w:p>
            <w:pPr>
              <w:shd w:val="clear" w:color="auto" w:fill="auto"/>
              <w:jc w:val="left"/>
              <w:rPr>
                <w:rFonts w:hint="eastAsia" w:ascii="宋体" w:hAnsi="宋体" w:eastAsia="宋体" w:cs="宋体"/>
                <w:bCs/>
                <w:color w:val="auto"/>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4" w:hRule="atLeast"/>
          <w:jc w:val="center"/>
        </w:trPr>
        <w:tc>
          <w:tcPr>
            <w:tcW w:w="812" w:type="dxa"/>
            <w:vMerge w:val="continue"/>
            <w:noWrap w:val="0"/>
            <w:vAlign w:val="center"/>
          </w:tcPr>
          <w:p>
            <w:pPr>
              <w:shd w:val="clear" w:color="auto" w:fill="auto"/>
              <w:rPr>
                <w:rFonts w:hint="eastAsia" w:ascii="宋体" w:hAnsi="宋体" w:eastAsia="宋体" w:cs="宋体"/>
                <w:bCs/>
                <w:color w:val="auto"/>
                <w:kern w:val="2"/>
                <w:sz w:val="21"/>
                <w:szCs w:val="21"/>
                <w:lang w:val="en-US" w:eastAsia="zh-CN" w:bidi="ar-SA"/>
              </w:rPr>
            </w:pPr>
          </w:p>
        </w:tc>
        <w:tc>
          <w:tcPr>
            <w:tcW w:w="375"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360" w:lineRule="exact"/>
              <w:jc w:val="left"/>
              <w:textAlignment w:val="auto"/>
              <w:outlineLvl w:val="9"/>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5</w:t>
            </w:r>
          </w:p>
        </w:tc>
        <w:tc>
          <w:tcPr>
            <w:tcW w:w="5080"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360" w:lineRule="exact"/>
              <w:jc w:val="left"/>
              <w:textAlignment w:val="auto"/>
              <w:outlineLvl w:val="9"/>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未被“信用中国”（www.creditchina.gov.cn）、中国政府采购网（www.ccgp.gov.cn）列入失信被执行人、重大税收违法案件当事人名单、政府采购严重违法失信行为记录名单（提供查询结果网页截图并加盖供应商公章）</w:t>
            </w:r>
          </w:p>
        </w:tc>
        <w:tc>
          <w:tcPr>
            <w:tcW w:w="1196" w:type="dxa"/>
            <w:noWrap w:val="0"/>
            <w:vAlign w:val="top"/>
          </w:tcPr>
          <w:p>
            <w:pPr>
              <w:shd w:val="clear" w:color="auto" w:fill="auto"/>
              <w:jc w:val="left"/>
              <w:rPr>
                <w:rFonts w:hint="eastAsia" w:ascii="宋体" w:hAnsi="宋体" w:eastAsia="宋体" w:cs="宋体"/>
                <w:bCs/>
                <w:color w:val="auto"/>
                <w:kern w:val="2"/>
                <w:sz w:val="21"/>
                <w:szCs w:val="21"/>
                <w:lang w:val="en-US" w:eastAsia="zh-CN" w:bidi="ar-SA"/>
              </w:rPr>
            </w:pPr>
          </w:p>
        </w:tc>
        <w:tc>
          <w:tcPr>
            <w:tcW w:w="1096" w:type="dxa"/>
            <w:noWrap w:val="0"/>
            <w:vAlign w:val="top"/>
          </w:tcPr>
          <w:p>
            <w:pPr>
              <w:shd w:val="clear" w:color="auto" w:fill="auto"/>
              <w:jc w:val="left"/>
              <w:rPr>
                <w:rFonts w:hint="eastAsia" w:ascii="宋体" w:hAnsi="宋体" w:eastAsia="宋体" w:cs="宋体"/>
                <w:bCs/>
                <w:color w:val="auto"/>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jc w:val="center"/>
        </w:trPr>
        <w:tc>
          <w:tcPr>
            <w:tcW w:w="812" w:type="dxa"/>
            <w:vMerge w:val="continue"/>
            <w:noWrap w:val="0"/>
            <w:vAlign w:val="center"/>
          </w:tcPr>
          <w:p>
            <w:pPr>
              <w:shd w:val="clear" w:color="auto" w:fill="auto"/>
              <w:rPr>
                <w:rFonts w:hint="eastAsia" w:ascii="宋体" w:hAnsi="宋体" w:eastAsia="宋体" w:cs="宋体"/>
                <w:bCs/>
                <w:color w:val="auto"/>
                <w:kern w:val="2"/>
                <w:sz w:val="21"/>
                <w:szCs w:val="21"/>
                <w:lang w:val="en-US" w:eastAsia="zh-CN" w:bidi="ar-SA"/>
              </w:rPr>
            </w:pPr>
          </w:p>
        </w:tc>
        <w:tc>
          <w:tcPr>
            <w:tcW w:w="375"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360" w:lineRule="exact"/>
              <w:jc w:val="left"/>
              <w:textAlignment w:val="auto"/>
              <w:outlineLvl w:val="9"/>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6</w:t>
            </w:r>
          </w:p>
        </w:tc>
        <w:tc>
          <w:tcPr>
            <w:tcW w:w="5080"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360" w:lineRule="exact"/>
              <w:jc w:val="left"/>
              <w:textAlignment w:val="auto"/>
              <w:outlineLvl w:val="9"/>
              <w:rPr>
                <w:rFonts w:hint="eastAsia" w:ascii="宋体" w:hAnsi="宋体" w:eastAsia="宋体" w:cs="宋体"/>
                <w:bCs/>
                <w:color w:val="auto"/>
                <w:kern w:val="2"/>
                <w:sz w:val="21"/>
                <w:szCs w:val="21"/>
                <w:lang w:val="en-US" w:eastAsia="zh-CN" w:bidi="ar-SA"/>
              </w:rPr>
            </w:pPr>
            <w:r>
              <w:rPr>
                <w:rFonts w:hint="eastAsia" w:ascii="宋体" w:hAnsi="宋体" w:eastAsia="宋体" w:cs="宋体"/>
                <w:color w:val="auto"/>
                <w:lang w:val="en-US" w:eastAsia="zh-CN"/>
              </w:rPr>
              <w:t>供应商提供中</w:t>
            </w:r>
            <w:r>
              <w:rPr>
                <w:rFonts w:hint="eastAsia" w:ascii="宋体" w:hAnsi="宋体" w:cs="宋体"/>
                <w:color w:val="auto"/>
                <w:lang w:val="en-US" w:eastAsia="zh-CN"/>
              </w:rPr>
              <w:t>小</w:t>
            </w:r>
            <w:r>
              <w:rPr>
                <w:rFonts w:hint="eastAsia" w:ascii="宋体" w:hAnsi="宋体" w:eastAsia="宋体" w:cs="宋体"/>
                <w:color w:val="auto"/>
                <w:lang w:val="en-US" w:eastAsia="zh-CN"/>
              </w:rPr>
              <w:t>微</w:t>
            </w:r>
            <w:r>
              <w:rPr>
                <w:rFonts w:hint="eastAsia" w:ascii="宋体" w:hAnsi="宋体" w:eastAsia="宋体" w:cs="宋体"/>
                <w:color w:val="auto"/>
              </w:rPr>
              <w:t>企业</w:t>
            </w:r>
            <w:r>
              <w:rPr>
                <w:rFonts w:hint="eastAsia" w:ascii="宋体" w:hAnsi="宋体" w:eastAsia="宋体" w:cs="宋体"/>
                <w:color w:val="auto"/>
                <w:lang w:val="en-US" w:eastAsia="zh-CN"/>
              </w:rPr>
              <w:t>的声明函。</w:t>
            </w:r>
          </w:p>
        </w:tc>
        <w:tc>
          <w:tcPr>
            <w:tcW w:w="1196" w:type="dxa"/>
            <w:noWrap w:val="0"/>
            <w:vAlign w:val="top"/>
          </w:tcPr>
          <w:p>
            <w:pPr>
              <w:shd w:val="clear" w:color="auto" w:fill="auto"/>
              <w:jc w:val="left"/>
              <w:rPr>
                <w:rFonts w:hint="eastAsia" w:ascii="宋体" w:hAnsi="宋体" w:eastAsia="宋体" w:cs="宋体"/>
                <w:bCs/>
                <w:color w:val="auto"/>
                <w:kern w:val="2"/>
                <w:sz w:val="21"/>
                <w:szCs w:val="21"/>
                <w:lang w:val="en-US" w:eastAsia="zh-CN" w:bidi="ar-SA"/>
              </w:rPr>
            </w:pPr>
          </w:p>
        </w:tc>
        <w:tc>
          <w:tcPr>
            <w:tcW w:w="1096" w:type="dxa"/>
            <w:noWrap w:val="0"/>
            <w:vAlign w:val="top"/>
          </w:tcPr>
          <w:p>
            <w:pPr>
              <w:shd w:val="clear" w:color="auto" w:fill="auto"/>
              <w:jc w:val="left"/>
              <w:rPr>
                <w:rFonts w:hint="eastAsia" w:ascii="宋体" w:hAnsi="宋体" w:eastAsia="宋体" w:cs="宋体"/>
                <w:bCs/>
                <w:color w:val="auto"/>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6" w:hRule="atLeast"/>
          <w:jc w:val="center"/>
        </w:trPr>
        <w:tc>
          <w:tcPr>
            <w:tcW w:w="812" w:type="dxa"/>
            <w:vMerge w:val="continue"/>
            <w:noWrap w:val="0"/>
            <w:vAlign w:val="center"/>
          </w:tcPr>
          <w:p>
            <w:pPr>
              <w:shd w:val="clear" w:color="auto" w:fill="auto"/>
              <w:jc w:val="center"/>
              <w:rPr>
                <w:rFonts w:hint="eastAsia" w:ascii="宋体" w:hAnsi="宋体" w:eastAsia="宋体" w:cs="宋体"/>
                <w:bCs/>
                <w:color w:val="auto"/>
                <w:kern w:val="2"/>
                <w:sz w:val="21"/>
                <w:szCs w:val="21"/>
                <w:lang w:val="en-US" w:eastAsia="zh-CN" w:bidi="ar-SA"/>
              </w:rPr>
            </w:pPr>
          </w:p>
        </w:tc>
        <w:tc>
          <w:tcPr>
            <w:tcW w:w="7747" w:type="dxa"/>
            <w:gridSpan w:val="4"/>
            <w:noWrap w:val="0"/>
            <w:vAlign w:val="center"/>
          </w:tcPr>
          <w:p>
            <w:pPr>
              <w:shd w:val="clear" w:color="auto" w:fill="auto"/>
              <w:jc w:val="left"/>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评审结果“√”表示合格；“×”表示不合格，一项不合格结果为不合格，如不合格，请在结果中写明原因。</w:t>
            </w:r>
          </w:p>
        </w:tc>
      </w:tr>
    </w:tbl>
    <w:p>
      <w:pPr>
        <w:shd w:val="clear" w:color="auto" w:fill="auto"/>
        <w:spacing w:line="400" w:lineRule="exact"/>
        <w:ind w:firstLine="513" w:firstLineChars="241"/>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6</w:t>
      </w:r>
      <w:r>
        <w:rPr>
          <w:rFonts w:hint="eastAsia" w:ascii="宋体" w:hAnsi="宋体" w:eastAsia="宋体" w:cs="宋体"/>
          <w:b/>
          <w:color w:val="auto"/>
          <w:szCs w:val="21"/>
          <w:highlight w:val="none"/>
        </w:rPr>
        <w:t>.2如评标专家在检验电子标书过程中，如果由于投标人自身原因导致评标专家无法查看并检验电子标书中以上相关资料的，否决其投标。即使投标单位将原件携带至现场的，同样按无效投标处理。</w:t>
      </w:r>
    </w:p>
    <w:p>
      <w:pPr>
        <w:pStyle w:val="8"/>
        <w:rPr>
          <w:rFonts w:hint="eastAsia" w:ascii="宋体" w:hAnsi="宋体" w:eastAsia="宋体" w:cs="宋体"/>
          <w:lang w:val="en-US" w:eastAsia="zh-CN"/>
        </w:rPr>
      </w:pPr>
    </w:p>
    <w:p>
      <w:pPr>
        <w:rPr>
          <w:rFonts w:hint="eastAsia" w:ascii="宋体" w:hAnsi="宋体" w:eastAsia="宋体" w:cs="宋体"/>
          <w:lang w:val="en-US" w:eastAsia="zh-CN"/>
        </w:rPr>
      </w:pPr>
    </w:p>
    <w:p>
      <w:pPr>
        <w:pStyle w:val="49"/>
        <w:rPr>
          <w:rFonts w:hint="eastAsia" w:ascii="宋体" w:hAnsi="宋体" w:eastAsia="宋体" w:cs="宋体"/>
          <w:lang w:val="en-US" w:eastAsia="zh-CN"/>
        </w:rPr>
      </w:pPr>
    </w:p>
    <w:p>
      <w:pPr>
        <w:pStyle w:val="49"/>
        <w:rPr>
          <w:rFonts w:hint="eastAsia" w:ascii="宋体" w:hAnsi="宋体" w:eastAsia="宋体" w:cs="宋体"/>
          <w:lang w:val="en-US" w:eastAsia="zh-CN"/>
        </w:rPr>
      </w:pPr>
    </w:p>
    <w:p>
      <w:pPr>
        <w:pStyle w:val="49"/>
        <w:rPr>
          <w:rFonts w:hint="eastAsia" w:ascii="宋体" w:hAnsi="宋体" w:eastAsia="宋体" w:cs="宋体"/>
          <w:lang w:val="en-US" w:eastAsia="zh-CN"/>
        </w:rPr>
      </w:pPr>
    </w:p>
    <w:p>
      <w:pPr>
        <w:pStyle w:val="49"/>
        <w:rPr>
          <w:rFonts w:hint="eastAsia" w:ascii="宋体" w:hAnsi="宋体" w:eastAsia="宋体" w:cs="宋体"/>
          <w:lang w:val="en-US" w:eastAsia="zh-CN"/>
        </w:rPr>
      </w:pPr>
    </w:p>
    <w:p>
      <w:pPr>
        <w:pStyle w:val="49"/>
        <w:ind w:left="0" w:leftChars="0" w:firstLine="0" w:firstLineChars="0"/>
        <w:rPr>
          <w:rFonts w:hint="eastAsia" w:ascii="宋体" w:hAnsi="宋体" w:eastAsia="宋体" w:cs="宋体"/>
          <w:lang w:val="en-US" w:eastAsia="zh-CN"/>
        </w:rPr>
      </w:pPr>
    </w:p>
    <w:p>
      <w:pPr>
        <w:shd w:val="clear" w:color="auto" w:fill="auto"/>
        <w:spacing w:before="156" w:beforeLines="50" w:line="440" w:lineRule="exact"/>
        <w:ind w:firstLine="213" w:firstLineChars="100"/>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7</w:t>
      </w:r>
      <w:r>
        <w:rPr>
          <w:rFonts w:hint="eastAsia" w:ascii="宋体" w:hAnsi="宋体" w:eastAsia="宋体" w:cs="宋体"/>
          <w:b/>
          <w:color w:val="auto"/>
          <w:szCs w:val="21"/>
          <w:highlight w:val="none"/>
        </w:rPr>
        <w:t>.符合性审查</w:t>
      </w:r>
    </w:p>
    <w:p>
      <w:pPr>
        <w:shd w:val="clear" w:color="auto" w:fill="auto"/>
        <w:spacing w:line="440" w:lineRule="exact"/>
        <w:ind w:firstLine="319" w:firstLineChars="15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．1评审细则</w:t>
      </w:r>
    </w:p>
    <w:tbl>
      <w:tblPr>
        <w:tblStyle w:val="27"/>
        <w:tblpPr w:leftFromText="180" w:rightFromText="180" w:vertAnchor="text" w:horzAnchor="page" w:tblpX="1293" w:tblpY="544"/>
        <w:tblW w:w="925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98"/>
        <w:gridCol w:w="482"/>
        <w:gridCol w:w="6414"/>
        <w:gridCol w:w="734"/>
        <w:gridCol w:w="73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29" w:hRule="atLeast"/>
        </w:trPr>
        <w:tc>
          <w:tcPr>
            <w:tcW w:w="898" w:type="dxa"/>
            <w:tcBorders>
              <w:top w:val="single" w:color="auto" w:sz="4" w:space="0"/>
              <w:left w:val="single" w:color="auto" w:sz="4" w:space="0"/>
            </w:tcBorders>
            <w:noWrap w:val="0"/>
            <w:vAlign w:val="center"/>
          </w:tcPr>
          <w:p>
            <w:pPr>
              <w:jc w:val="center"/>
              <w:rPr>
                <w:rFonts w:hint="eastAsia" w:ascii="宋体" w:hAnsi="宋体" w:eastAsia="宋体" w:cs="宋体"/>
                <w:b/>
                <w:sz w:val="24"/>
              </w:rPr>
            </w:pPr>
            <w:r>
              <w:rPr>
                <w:rFonts w:hint="eastAsia" w:ascii="宋体" w:hAnsi="宋体" w:eastAsia="宋体" w:cs="宋体"/>
                <w:b/>
                <w:sz w:val="24"/>
              </w:rPr>
              <w:t>项目</w:t>
            </w:r>
          </w:p>
        </w:tc>
        <w:tc>
          <w:tcPr>
            <w:tcW w:w="6896" w:type="dxa"/>
            <w:gridSpan w:val="2"/>
            <w:tcBorders>
              <w:top w:val="single" w:color="auto" w:sz="4" w:space="0"/>
            </w:tcBorders>
            <w:noWrap w:val="0"/>
            <w:vAlign w:val="center"/>
          </w:tcPr>
          <w:p>
            <w:pPr>
              <w:jc w:val="center"/>
              <w:rPr>
                <w:rFonts w:hint="eastAsia" w:ascii="宋体" w:hAnsi="宋体" w:eastAsia="宋体" w:cs="宋体"/>
                <w:b/>
                <w:sz w:val="24"/>
              </w:rPr>
            </w:pPr>
            <w:r>
              <w:rPr>
                <w:rFonts w:hint="eastAsia" w:ascii="宋体" w:hAnsi="宋体" w:eastAsia="宋体" w:cs="宋体"/>
                <w:b/>
                <w:sz w:val="24"/>
              </w:rPr>
              <w:t>评审内容</w:t>
            </w:r>
          </w:p>
        </w:tc>
        <w:tc>
          <w:tcPr>
            <w:tcW w:w="1464" w:type="dxa"/>
            <w:gridSpan w:val="2"/>
            <w:tcBorders>
              <w:top w:val="single" w:color="auto" w:sz="4" w:space="0"/>
              <w:right w:val="single" w:color="auto" w:sz="4" w:space="0"/>
            </w:tcBorders>
            <w:noWrap w:val="0"/>
            <w:vAlign w:val="center"/>
          </w:tcPr>
          <w:p>
            <w:pPr>
              <w:jc w:val="center"/>
              <w:rPr>
                <w:rFonts w:hint="eastAsia" w:ascii="宋体" w:hAnsi="宋体" w:eastAsia="宋体" w:cs="宋体"/>
                <w:b/>
                <w:sz w:val="24"/>
              </w:rPr>
            </w:pPr>
            <w:r>
              <w:rPr>
                <w:rFonts w:hint="eastAsia" w:ascii="宋体" w:hAnsi="宋体" w:eastAsia="宋体" w:cs="宋体"/>
                <w:b/>
                <w:sz w:val="24"/>
              </w:rPr>
              <w:t>评审意见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5" w:hRule="atLeast"/>
        </w:trPr>
        <w:tc>
          <w:tcPr>
            <w:tcW w:w="898" w:type="dxa"/>
            <w:tcBorders>
              <w:left w:val="single" w:color="auto" w:sz="4" w:space="0"/>
              <w:bottom w:val="single" w:color="auto" w:sz="4" w:space="0"/>
            </w:tcBorders>
            <w:noWrap w:val="0"/>
            <w:vAlign w:val="center"/>
          </w:tcPr>
          <w:p>
            <w:pPr>
              <w:rPr>
                <w:rFonts w:hint="eastAsia" w:ascii="宋体" w:hAnsi="宋体" w:eastAsia="宋体" w:cs="宋体"/>
              </w:rPr>
            </w:pPr>
          </w:p>
        </w:tc>
        <w:tc>
          <w:tcPr>
            <w:tcW w:w="6896" w:type="dxa"/>
            <w:gridSpan w:val="2"/>
            <w:tcBorders>
              <w:bottom w:val="single" w:color="auto" w:sz="4" w:space="0"/>
            </w:tcBorders>
            <w:noWrap w:val="0"/>
            <w:vAlign w:val="top"/>
          </w:tcPr>
          <w:p>
            <w:pPr>
              <w:rPr>
                <w:rFonts w:hint="eastAsia" w:ascii="宋体" w:hAnsi="宋体" w:eastAsia="宋体" w:cs="宋体"/>
              </w:rPr>
            </w:pPr>
          </w:p>
        </w:tc>
        <w:tc>
          <w:tcPr>
            <w:tcW w:w="734" w:type="dxa"/>
            <w:noWrap w:val="0"/>
            <w:vAlign w:val="center"/>
          </w:tcPr>
          <w:p>
            <w:pPr>
              <w:jc w:val="center"/>
              <w:rPr>
                <w:rFonts w:hint="eastAsia" w:ascii="宋体" w:hAnsi="宋体" w:eastAsia="宋体" w:cs="宋体"/>
                <w:b/>
                <w:sz w:val="24"/>
              </w:rPr>
            </w:pPr>
            <w:r>
              <w:rPr>
                <w:rFonts w:hint="eastAsia" w:ascii="宋体" w:hAnsi="宋体" w:eastAsia="宋体" w:cs="宋体"/>
                <w:color w:val="auto"/>
                <w:spacing w:val="-2"/>
                <w:szCs w:val="21"/>
              </w:rPr>
              <w:t>√</w:t>
            </w:r>
          </w:p>
        </w:tc>
        <w:tc>
          <w:tcPr>
            <w:tcW w:w="730" w:type="dxa"/>
            <w:tcBorders>
              <w:right w:val="single" w:color="auto" w:sz="4" w:space="0"/>
            </w:tcBorders>
            <w:noWrap w:val="0"/>
            <w:vAlign w:val="center"/>
          </w:tcPr>
          <w:p>
            <w:pPr>
              <w:ind w:firstLine="209" w:firstLineChars="100"/>
              <w:rPr>
                <w:rFonts w:hint="eastAsia" w:ascii="宋体" w:hAnsi="宋体" w:eastAsia="宋体" w:cs="宋体"/>
                <w:b/>
                <w:sz w:val="24"/>
              </w:rPr>
            </w:pPr>
            <w:r>
              <w:rPr>
                <w:rFonts w:hint="eastAsia" w:ascii="宋体" w:hAnsi="宋体" w:eastAsia="宋体" w:cs="宋体"/>
                <w:color w:val="auto"/>
                <w:spacing w:val="-2"/>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21" w:hRule="atLeast"/>
        </w:trPr>
        <w:tc>
          <w:tcPr>
            <w:tcW w:w="898" w:type="dxa"/>
            <w:vMerge w:val="restart"/>
            <w:tcBorders>
              <w:top w:val="single" w:color="auto" w:sz="4" w:space="0"/>
              <w:left w:val="single" w:color="auto" w:sz="4" w:space="0"/>
              <w:right w:val="single" w:color="auto" w:sz="4" w:space="0"/>
            </w:tcBorders>
            <w:noWrap w:val="0"/>
            <w:vAlign w:val="center"/>
          </w:tcPr>
          <w:p>
            <w:pPr>
              <w:jc w:val="center"/>
              <w:rPr>
                <w:rFonts w:hint="eastAsia" w:ascii="宋体" w:hAnsi="宋体" w:eastAsia="宋体" w:cs="宋体"/>
                <w:szCs w:val="21"/>
              </w:rPr>
            </w:pPr>
            <w:r>
              <w:rPr>
                <w:rFonts w:hint="eastAsia" w:ascii="宋体" w:hAnsi="宋体" w:eastAsia="宋体" w:cs="宋体"/>
                <w:szCs w:val="21"/>
              </w:rPr>
              <w:t>审</w:t>
            </w:r>
          </w:p>
          <w:p>
            <w:pPr>
              <w:jc w:val="center"/>
              <w:rPr>
                <w:rFonts w:hint="eastAsia" w:ascii="宋体" w:hAnsi="宋体" w:eastAsia="宋体" w:cs="宋体"/>
                <w:szCs w:val="21"/>
              </w:rPr>
            </w:pPr>
            <w:r>
              <w:rPr>
                <w:rFonts w:hint="eastAsia" w:ascii="宋体" w:hAnsi="宋体" w:eastAsia="宋体" w:cs="宋体"/>
                <w:szCs w:val="21"/>
              </w:rPr>
              <w:t>查</w:t>
            </w:r>
          </w:p>
          <w:p>
            <w:pPr>
              <w:jc w:val="center"/>
              <w:rPr>
                <w:rFonts w:hint="eastAsia" w:ascii="宋体" w:hAnsi="宋体" w:eastAsia="宋体" w:cs="宋体"/>
                <w:szCs w:val="21"/>
              </w:rPr>
            </w:pPr>
            <w:r>
              <w:rPr>
                <w:rFonts w:hint="eastAsia" w:ascii="宋体" w:hAnsi="宋体" w:eastAsia="宋体" w:cs="宋体"/>
                <w:szCs w:val="21"/>
              </w:rPr>
              <w:t>标</w:t>
            </w:r>
          </w:p>
          <w:p>
            <w:pPr>
              <w:jc w:val="center"/>
              <w:rPr>
                <w:rFonts w:hint="eastAsia" w:ascii="宋体" w:hAnsi="宋体" w:eastAsia="宋体" w:cs="宋体"/>
                <w:szCs w:val="21"/>
              </w:rPr>
            </w:pPr>
            <w:r>
              <w:rPr>
                <w:rFonts w:hint="eastAsia" w:ascii="宋体" w:hAnsi="宋体" w:eastAsia="宋体" w:cs="宋体"/>
                <w:szCs w:val="21"/>
              </w:rPr>
              <w:t>准</w:t>
            </w:r>
          </w:p>
        </w:tc>
        <w:tc>
          <w:tcPr>
            <w:tcW w:w="482" w:type="dxa"/>
            <w:tcBorders>
              <w:top w:val="single" w:color="auto" w:sz="4" w:space="0"/>
              <w:left w:val="single" w:color="auto" w:sz="4" w:space="0"/>
              <w:right w:val="single" w:color="auto" w:sz="4" w:space="0"/>
            </w:tcBorders>
            <w:noWrap w:val="0"/>
            <w:vAlign w:val="center"/>
          </w:tcPr>
          <w:p>
            <w:pPr>
              <w:jc w:val="center"/>
              <w:rPr>
                <w:rFonts w:hint="eastAsia" w:ascii="宋体" w:hAnsi="宋体" w:eastAsia="宋体" w:cs="宋体"/>
                <w:sz w:val="20"/>
                <w:szCs w:val="20"/>
              </w:rPr>
            </w:pPr>
            <w:r>
              <w:rPr>
                <w:rFonts w:hint="eastAsia" w:ascii="宋体" w:hAnsi="宋体" w:eastAsia="宋体" w:cs="宋体"/>
                <w:sz w:val="20"/>
                <w:szCs w:val="20"/>
              </w:rPr>
              <w:t>1</w:t>
            </w:r>
          </w:p>
        </w:tc>
        <w:tc>
          <w:tcPr>
            <w:tcW w:w="6414" w:type="dxa"/>
            <w:tcBorders>
              <w:top w:val="single" w:color="auto" w:sz="4" w:space="0"/>
              <w:left w:val="single" w:color="auto" w:sz="4" w:space="0"/>
              <w:right w:val="single" w:color="auto" w:sz="4" w:space="0"/>
            </w:tcBorders>
            <w:noWrap w:val="0"/>
            <w:vAlign w:val="center"/>
          </w:tcPr>
          <w:p>
            <w:pPr>
              <w:shd w:val="clear" w:color="auto" w:fill="auto"/>
              <w:spacing w:line="40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由政府立项核准、审批的采购项目, 报价</w:t>
            </w:r>
            <w:r>
              <w:rPr>
                <w:rFonts w:hint="eastAsia" w:ascii="宋体" w:hAnsi="宋体" w:eastAsia="宋体" w:cs="宋体"/>
                <w:color w:val="auto"/>
                <w:szCs w:val="21"/>
                <w:highlight w:val="none"/>
                <w:lang w:val="en-US" w:eastAsia="zh-CN"/>
              </w:rPr>
              <w:t>未</w:t>
            </w:r>
            <w:r>
              <w:rPr>
                <w:rFonts w:hint="eastAsia" w:ascii="宋体" w:hAnsi="宋体" w:eastAsia="宋体" w:cs="宋体"/>
                <w:color w:val="auto"/>
                <w:szCs w:val="21"/>
                <w:highlight w:val="none"/>
              </w:rPr>
              <w:t>高于设定的采购</w:t>
            </w:r>
            <w:r>
              <w:rPr>
                <w:rFonts w:hint="eastAsia" w:ascii="宋体" w:hAnsi="宋体" w:cs="宋体"/>
                <w:color w:val="auto"/>
                <w:szCs w:val="21"/>
                <w:highlight w:val="none"/>
                <w:lang w:val="en-US" w:eastAsia="zh-CN"/>
              </w:rPr>
              <w:t>单</w:t>
            </w:r>
            <w:r>
              <w:rPr>
                <w:rFonts w:hint="eastAsia" w:ascii="宋体" w:hAnsi="宋体" w:eastAsia="宋体" w:cs="宋体"/>
                <w:color w:val="auto"/>
                <w:szCs w:val="21"/>
                <w:highlight w:val="none"/>
              </w:rPr>
              <w:t>价</w:t>
            </w:r>
            <w:r>
              <w:rPr>
                <w:rFonts w:hint="eastAsia" w:ascii="宋体" w:hAnsi="宋体" w:cs="宋体"/>
                <w:color w:val="auto"/>
                <w:szCs w:val="21"/>
                <w:highlight w:val="none"/>
                <w:lang w:val="en-US" w:eastAsia="zh-CN"/>
              </w:rPr>
              <w:t>控制价</w:t>
            </w:r>
            <w:r>
              <w:rPr>
                <w:rFonts w:hint="eastAsia" w:ascii="宋体" w:hAnsi="宋体" w:eastAsia="宋体" w:cs="宋体"/>
                <w:color w:val="auto"/>
                <w:szCs w:val="21"/>
                <w:highlight w:val="none"/>
              </w:rPr>
              <w:t>的；</w:t>
            </w:r>
          </w:p>
        </w:tc>
        <w:tc>
          <w:tcPr>
            <w:tcW w:w="734" w:type="dxa"/>
            <w:tcBorders>
              <w:left w:val="single" w:color="auto" w:sz="4" w:space="0"/>
              <w:right w:val="single" w:color="auto" w:sz="4" w:space="0"/>
            </w:tcBorders>
            <w:noWrap w:val="0"/>
            <w:vAlign w:val="top"/>
          </w:tcPr>
          <w:p>
            <w:pPr>
              <w:jc w:val="center"/>
              <w:rPr>
                <w:rFonts w:hint="eastAsia" w:ascii="宋体" w:hAnsi="宋体" w:eastAsia="宋体" w:cs="宋体"/>
                <w:b/>
                <w:szCs w:val="21"/>
              </w:rPr>
            </w:pPr>
          </w:p>
        </w:tc>
        <w:tc>
          <w:tcPr>
            <w:tcW w:w="730" w:type="dxa"/>
            <w:tcBorders>
              <w:left w:val="single" w:color="auto" w:sz="4" w:space="0"/>
              <w:right w:val="single" w:color="auto" w:sz="4" w:space="0"/>
            </w:tcBorders>
            <w:noWrap w:val="0"/>
            <w:vAlign w:val="top"/>
          </w:tcPr>
          <w:p>
            <w:pPr>
              <w:jc w:val="center"/>
              <w:rPr>
                <w:rFonts w:hint="eastAsia" w:ascii="宋体" w:hAnsi="宋体" w:eastAsia="宋体" w:cs="宋体"/>
                <w:b/>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21" w:hRule="atLeast"/>
        </w:trPr>
        <w:tc>
          <w:tcPr>
            <w:tcW w:w="898" w:type="dxa"/>
            <w:vMerge w:val="continue"/>
            <w:tcBorders>
              <w:left w:val="single" w:color="auto" w:sz="4" w:space="0"/>
              <w:right w:val="single" w:color="auto" w:sz="4" w:space="0"/>
            </w:tcBorders>
            <w:noWrap w:val="0"/>
            <w:vAlign w:val="center"/>
          </w:tcPr>
          <w:p>
            <w:pPr>
              <w:rPr>
                <w:rFonts w:hint="eastAsia" w:ascii="宋体" w:hAnsi="宋体" w:eastAsia="宋体" w:cs="宋体"/>
              </w:rPr>
            </w:pPr>
          </w:p>
        </w:tc>
        <w:tc>
          <w:tcPr>
            <w:tcW w:w="48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0"/>
                <w:szCs w:val="20"/>
              </w:rPr>
            </w:pPr>
            <w:r>
              <w:rPr>
                <w:rFonts w:hint="eastAsia" w:ascii="宋体" w:hAnsi="宋体" w:eastAsia="宋体" w:cs="宋体"/>
                <w:sz w:val="20"/>
                <w:szCs w:val="20"/>
              </w:rPr>
              <w:t>2</w:t>
            </w:r>
          </w:p>
        </w:tc>
        <w:tc>
          <w:tcPr>
            <w:tcW w:w="6414"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40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法定代表人身份证明及授权委托书有效，且符合</w:t>
            </w:r>
            <w:r>
              <w:rPr>
                <w:rFonts w:hint="eastAsia" w:ascii="宋体" w:hAnsi="宋体" w:eastAsia="宋体" w:cs="宋体"/>
                <w:color w:val="auto"/>
                <w:szCs w:val="21"/>
                <w:highlight w:val="none"/>
                <w:lang w:eastAsia="zh-CN"/>
              </w:rPr>
              <w:t>谈判文件</w:t>
            </w:r>
            <w:r>
              <w:rPr>
                <w:rFonts w:hint="eastAsia" w:ascii="宋体" w:hAnsi="宋体" w:eastAsia="宋体" w:cs="宋体"/>
                <w:color w:val="auto"/>
                <w:szCs w:val="21"/>
                <w:highlight w:val="none"/>
              </w:rPr>
              <w:t>规定的格式。</w:t>
            </w:r>
          </w:p>
        </w:tc>
        <w:tc>
          <w:tcPr>
            <w:tcW w:w="734" w:type="dxa"/>
            <w:tcBorders>
              <w:left w:val="single" w:color="auto" w:sz="4" w:space="0"/>
            </w:tcBorders>
            <w:noWrap w:val="0"/>
            <w:vAlign w:val="top"/>
          </w:tcPr>
          <w:p>
            <w:pPr>
              <w:rPr>
                <w:rFonts w:hint="eastAsia" w:ascii="宋体" w:hAnsi="宋体" w:eastAsia="宋体" w:cs="宋体"/>
                <w:szCs w:val="21"/>
              </w:rPr>
            </w:pPr>
          </w:p>
        </w:tc>
        <w:tc>
          <w:tcPr>
            <w:tcW w:w="730" w:type="dxa"/>
            <w:tcBorders>
              <w:right w:val="single" w:color="auto" w:sz="4" w:space="0"/>
            </w:tcBorders>
            <w:noWrap w:val="0"/>
            <w:vAlign w:val="top"/>
          </w:tcPr>
          <w:p>
            <w:pPr>
              <w:rPr>
                <w:rFonts w:hint="eastAsia" w:ascii="宋体" w:hAns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5" w:hRule="atLeast"/>
        </w:trPr>
        <w:tc>
          <w:tcPr>
            <w:tcW w:w="898" w:type="dxa"/>
            <w:vMerge w:val="continue"/>
            <w:tcBorders>
              <w:left w:val="single" w:color="auto" w:sz="4" w:space="0"/>
              <w:right w:val="single" w:color="auto" w:sz="4" w:space="0"/>
            </w:tcBorders>
            <w:noWrap w:val="0"/>
            <w:vAlign w:val="center"/>
          </w:tcPr>
          <w:p>
            <w:pPr>
              <w:rPr>
                <w:rFonts w:hint="eastAsia" w:ascii="宋体" w:hAnsi="宋体" w:eastAsia="宋体" w:cs="宋体"/>
              </w:rPr>
            </w:pPr>
          </w:p>
        </w:tc>
        <w:tc>
          <w:tcPr>
            <w:tcW w:w="482" w:type="dxa"/>
            <w:tcBorders>
              <w:top w:val="single" w:color="auto" w:sz="4" w:space="0"/>
              <w:left w:val="single" w:color="auto" w:sz="4" w:space="0"/>
              <w:right w:val="single" w:color="auto" w:sz="4" w:space="0"/>
            </w:tcBorders>
            <w:noWrap w:val="0"/>
            <w:vAlign w:val="center"/>
          </w:tcPr>
          <w:p>
            <w:pPr>
              <w:jc w:val="center"/>
              <w:rPr>
                <w:rFonts w:hint="eastAsia" w:ascii="宋体" w:hAnsi="宋体" w:eastAsia="宋体" w:cs="宋体"/>
                <w:sz w:val="20"/>
                <w:szCs w:val="20"/>
              </w:rPr>
            </w:pPr>
            <w:r>
              <w:rPr>
                <w:rFonts w:hint="eastAsia" w:ascii="宋体" w:hAnsi="宋体" w:eastAsia="宋体" w:cs="宋体"/>
                <w:sz w:val="20"/>
                <w:szCs w:val="20"/>
              </w:rPr>
              <w:t>3</w:t>
            </w:r>
          </w:p>
        </w:tc>
        <w:tc>
          <w:tcPr>
            <w:tcW w:w="6414" w:type="dxa"/>
            <w:tcBorders>
              <w:top w:val="single" w:color="auto" w:sz="4" w:space="0"/>
              <w:left w:val="single" w:color="auto" w:sz="4" w:space="0"/>
              <w:right w:val="single" w:color="auto" w:sz="4" w:space="0"/>
            </w:tcBorders>
            <w:noWrap w:val="0"/>
            <w:vAlign w:val="center"/>
          </w:tcPr>
          <w:p>
            <w:pPr>
              <w:shd w:val="clear" w:color="auto" w:fill="auto"/>
              <w:spacing w:line="40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只有一个方案投标。</w:t>
            </w:r>
          </w:p>
        </w:tc>
        <w:tc>
          <w:tcPr>
            <w:tcW w:w="734" w:type="dxa"/>
            <w:tcBorders>
              <w:left w:val="single" w:color="auto" w:sz="4" w:space="0"/>
            </w:tcBorders>
            <w:noWrap w:val="0"/>
            <w:vAlign w:val="top"/>
          </w:tcPr>
          <w:p>
            <w:pPr>
              <w:rPr>
                <w:rFonts w:hint="eastAsia" w:ascii="宋体" w:hAnsi="宋体" w:eastAsia="宋体" w:cs="宋体"/>
                <w:szCs w:val="21"/>
              </w:rPr>
            </w:pPr>
          </w:p>
        </w:tc>
        <w:tc>
          <w:tcPr>
            <w:tcW w:w="730" w:type="dxa"/>
            <w:tcBorders>
              <w:right w:val="single" w:color="auto" w:sz="4" w:space="0"/>
            </w:tcBorders>
            <w:noWrap w:val="0"/>
            <w:vAlign w:val="top"/>
          </w:tcPr>
          <w:p>
            <w:pPr>
              <w:rPr>
                <w:rFonts w:hint="eastAsia" w:ascii="宋体" w:hAns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898" w:type="dxa"/>
            <w:vMerge w:val="continue"/>
            <w:tcBorders>
              <w:left w:val="single" w:color="auto" w:sz="4" w:space="0"/>
              <w:right w:val="single" w:color="auto" w:sz="4" w:space="0"/>
            </w:tcBorders>
            <w:noWrap w:val="0"/>
            <w:vAlign w:val="center"/>
          </w:tcPr>
          <w:p>
            <w:pPr>
              <w:rPr>
                <w:rFonts w:hint="eastAsia" w:ascii="宋体" w:hAnsi="宋体" w:eastAsia="宋体" w:cs="宋体"/>
              </w:rPr>
            </w:pPr>
          </w:p>
        </w:tc>
        <w:tc>
          <w:tcPr>
            <w:tcW w:w="482" w:type="dxa"/>
            <w:tcBorders>
              <w:left w:val="single" w:color="auto" w:sz="4" w:space="0"/>
            </w:tcBorders>
            <w:noWrap w:val="0"/>
            <w:vAlign w:val="center"/>
          </w:tcPr>
          <w:p>
            <w:pPr>
              <w:jc w:val="center"/>
              <w:rPr>
                <w:rFonts w:hint="eastAsia" w:ascii="宋体" w:hAnsi="宋体" w:eastAsia="宋体" w:cs="宋体"/>
                <w:sz w:val="20"/>
                <w:szCs w:val="20"/>
              </w:rPr>
            </w:pPr>
            <w:r>
              <w:rPr>
                <w:rFonts w:hint="eastAsia" w:ascii="宋体" w:hAnsi="宋体" w:eastAsia="宋体" w:cs="宋体"/>
                <w:sz w:val="20"/>
                <w:szCs w:val="20"/>
              </w:rPr>
              <w:t>4</w:t>
            </w:r>
          </w:p>
        </w:tc>
        <w:tc>
          <w:tcPr>
            <w:tcW w:w="6414" w:type="dxa"/>
            <w:tcBorders>
              <w:right w:val="single" w:color="auto" w:sz="4" w:space="0"/>
            </w:tcBorders>
            <w:noWrap w:val="0"/>
            <w:vAlign w:val="center"/>
          </w:tcPr>
          <w:p>
            <w:pPr>
              <w:shd w:val="clear" w:color="auto" w:fill="auto"/>
              <w:spacing w:line="40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投标文件内容齐全、无遗漏。</w:t>
            </w:r>
          </w:p>
        </w:tc>
        <w:tc>
          <w:tcPr>
            <w:tcW w:w="734" w:type="dxa"/>
            <w:tcBorders>
              <w:left w:val="single" w:color="auto" w:sz="4" w:space="0"/>
            </w:tcBorders>
            <w:noWrap w:val="0"/>
            <w:vAlign w:val="top"/>
          </w:tcPr>
          <w:p>
            <w:pPr>
              <w:rPr>
                <w:rFonts w:hint="eastAsia" w:ascii="宋体" w:hAnsi="宋体" w:eastAsia="宋体" w:cs="宋体"/>
                <w:szCs w:val="21"/>
              </w:rPr>
            </w:pPr>
          </w:p>
        </w:tc>
        <w:tc>
          <w:tcPr>
            <w:tcW w:w="730" w:type="dxa"/>
            <w:tcBorders>
              <w:right w:val="single" w:color="auto" w:sz="4" w:space="0"/>
            </w:tcBorders>
            <w:noWrap w:val="0"/>
            <w:vAlign w:val="top"/>
          </w:tcPr>
          <w:p>
            <w:pPr>
              <w:rPr>
                <w:rFonts w:hint="eastAsia" w:ascii="宋体" w:hAns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5" w:hRule="atLeast"/>
        </w:trPr>
        <w:tc>
          <w:tcPr>
            <w:tcW w:w="898" w:type="dxa"/>
            <w:vMerge w:val="continue"/>
            <w:tcBorders>
              <w:left w:val="single" w:color="auto" w:sz="4" w:space="0"/>
              <w:right w:val="single" w:color="auto" w:sz="4" w:space="0"/>
            </w:tcBorders>
            <w:noWrap w:val="0"/>
            <w:vAlign w:val="center"/>
          </w:tcPr>
          <w:p>
            <w:pPr>
              <w:rPr>
                <w:rFonts w:hint="eastAsia" w:ascii="宋体" w:hAnsi="宋体" w:eastAsia="宋体" w:cs="宋体"/>
              </w:rPr>
            </w:pPr>
          </w:p>
        </w:tc>
        <w:tc>
          <w:tcPr>
            <w:tcW w:w="482" w:type="dxa"/>
            <w:tcBorders>
              <w:left w:val="single" w:color="auto" w:sz="4" w:space="0"/>
              <w:bottom w:val="single" w:color="auto" w:sz="4" w:space="0"/>
            </w:tcBorders>
            <w:noWrap w:val="0"/>
            <w:vAlign w:val="center"/>
          </w:tcPr>
          <w:p>
            <w:pPr>
              <w:jc w:val="center"/>
              <w:rPr>
                <w:rFonts w:hint="eastAsia" w:ascii="宋体" w:hAnsi="宋体" w:eastAsia="宋体" w:cs="宋体"/>
                <w:sz w:val="20"/>
                <w:szCs w:val="20"/>
              </w:rPr>
            </w:pPr>
            <w:r>
              <w:rPr>
                <w:rFonts w:hint="eastAsia" w:ascii="宋体" w:hAnsi="宋体" w:eastAsia="宋体" w:cs="宋体"/>
                <w:sz w:val="20"/>
                <w:szCs w:val="20"/>
              </w:rPr>
              <w:t>5</w:t>
            </w:r>
          </w:p>
        </w:tc>
        <w:tc>
          <w:tcPr>
            <w:tcW w:w="6414" w:type="dxa"/>
            <w:tcBorders>
              <w:bottom w:val="single" w:color="auto" w:sz="4" w:space="0"/>
              <w:right w:val="single" w:color="auto" w:sz="4" w:space="0"/>
            </w:tcBorders>
            <w:noWrap w:val="0"/>
            <w:vAlign w:val="center"/>
          </w:tcPr>
          <w:p>
            <w:pPr>
              <w:shd w:val="clear" w:color="auto" w:fill="auto"/>
              <w:spacing w:line="40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对</w:t>
            </w:r>
            <w:r>
              <w:rPr>
                <w:rFonts w:hint="eastAsia" w:ascii="宋体" w:hAnsi="宋体" w:eastAsia="宋体" w:cs="宋体"/>
                <w:color w:val="auto"/>
                <w:szCs w:val="21"/>
                <w:highlight w:val="none"/>
                <w:lang w:eastAsia="zh-CN"/>
              </w:rPr>
              <w:t>谈判文件</w:t>
            </w:r>
            <w:r>
              <w:rPr>
                <w:rFonts w:hint="eastAsia" w:ascii="宋体" w:hAnsi="宋体" w:eastAsia="宋体" w:cs="宋体"/>
                <w:color w:val="auto"/>
                <w:szCs w:val="21"/>
                <w:highlight w:val="none"/>
              </w:rPr>
              <w:t>规定的招标内容全部作出响应。</w:t>
            </w:r>
          </w:p>
        </w:tc>
        <w:tc>
          <w:tcPr>
            <w:tcW w:w="734" w:type="dxa"/>
            <w:tcBorders>
              <w:left w:val="single" w:color="auto" w:sz="4" w:space="0"/>
              <w:bottom w:val="single" w:color="auto" w:sz="4" w:space="0"/>
            </w:tcBorders>
            <w:noWrap w:val="0"/>
            <w:vAlign w:val="top"/>
          </w:tcPr>
          <w:p>
            <w:pPr>
              <w:rPr>
                <w:rFonts w:hint="eastAsia" w:ascii="宋体" w:hAnsi="宋体" w:eastAsia="宋体" w:cs="宋体"/>
                <w:szCs w:val="21"/>
              </w:rPr>
            </w:pPr>
          </w:p>
        </w:tc>
        <w:tc>
          <w:tcPr>
            <w:tcW w:w="730" w:type="dxa"/>
            <w:tcBorders>
              <w:bottom w:val="single" w:color="auto" w:sz="4" w:space="0"/>
              <w:right w:val="single" w:color="auto" w:sz="4" w:space="0"/>
            </w:tcBorders>
            <w:noWrap w:val="0"/>
            <w:vAlign w:val="top"/>
          </w:tcPr>
          <w:p>
            <w:pPr>
              <w:rPr>
                <w:rFonts w:hint="eastAsia" w:ascii="宋体" w:hAns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8" w:hRule="atLeast"/>
        </w:trPr>
        <w:tc>
          <w:tcPr>
            <w:tcW w:w="898" w:type="dxa"/>
            <w:vMerge w:val="continue"/>
            <w:tcBorders>
              <w:left w:val="single" w:color="auto" w:sz="4" w:space="0"/>
              <w:right w:val="single" w:color="auto" w:sz="4" w:space="0"/>
            </w:tcBorders>
            <w:noWrap w:val="0"/>
            <w:vAlign w:val="center"/>
          </w:tcPr>
          <w:p>
            <w:pPr>
              <w:rPr>
                <w:rFonts w:hint="eastAsia" w:ascii="宋体" w:hAnsi="宋体" w:eastAsia="宋体" w:cs="宋体"/>
              </w:rPr>
            </w:pPr>
          </w:p>
        </w:tc>
        <w:tc>
          <w:tcPr>
            <w:tcW w:w="48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0"/>
                <w:szCs w:val="20"/>
              </w:rPr>
            </w:pPr>
            <w:r>
              <w:rPr>
                <w:rFonts w:hint="eastAsia" w:ascii="宋体" w:hAnsi="宋体" w:eastAsia="宋体" w:cs="宋体"/>
                <w:sz w:val="20"/>
                <w:szCs w:val="20"/>
              </w:rPr>
              <w:t>6</w:t>
            </w:r>
          </w:p>
        </w:tc>
        <w:tc>
          <w:tcPr>
            <w:tcW w:w="6414"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40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满足</w:t>
            </w:r>
            <w:r>
              <w:rPr>
                <w:rFonts w:hint="eastAsia" w:ascii="宋体" w:hAnsi="宋体" w:eastAsia="宋体" w:cs="宋体"/>
                <w:color w:val="auto"/>
                <w:szCs w:val="21"/>
                <w:highlight w:val="none"/>
                <w:lang w:eastAsia="zh-CN"/>
              </w:rPr>
              <w:t>谈判文件</w:t>
            </w:r>
            <w:r>
              <w:rPr>
                <w:rFonts w:hint="eastAsia" w:ascii="宋体" w:hAnsi="宋体" w:eastAsia="宋体" w:cs="宋体"/>
                <w:color w:val="auto"/>
                <w:szCs w:val="21"/>
                <w:highlight w:val="none"/>
              </w:rPr>
              <w:t>提出的技术和质量要求。</w:t>
            </w:r>
          </w:p>
        </w:tc>
        <w:tc>
          <w:tcPr>
            <w:tcW w:w="734" w:type="dxa"/>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eastAsia="宋体" w:cs="宋体"/>
                <w:szCs w:val="21"/>
              </w:rPr>
            </w:pPr>
          </w:p>
        </w:tc>
        <w:tc>
          <w:tcPr>
            <w:tcW w:w="730" w:type="dxa"/>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5" w:hRule="atLeast"/>
        </w:trPr>
        <w:tc>
          <w:tcPr>
            <w:tcW w:w="898" w:type="dxa"/>
            <w:vMerge w:val="continue"/>
            <w:tcBorders>
              <w:left w:val="single" w:color="auto" w:sz="4" w:space="0"/>
              <w:right w:val="single" w:color="auto" w:sz="4" w:space="0"/>
            </w:tcBorders>
            <w:noWrap w:val="0"/>
            <w:vAlign w:val="center"/>
          </w:tcPr>
          <w:p>
            <w:pPr>
              <w:rPr>
                <w:rFonts w:hint="eastAsia" w:ascii="宋体" w:hAnsi="宋体" w:eastAsia="宋体" w:cs="宋体"/>
              </w:rPr>
            </w:pPr>
          </w:p>
        </w:tc>
        <w:tc>
          <w:tcPr>
            <w:tcW w:w="482" w:type="dxa"/>
            <w:tcBorders>
              <w:top w:val="single" w:color="auto" w:sz="4" w:space="0"/>
              <w:left w:val="single" w:color="auto" w:sz="4" w:space="0"/>
            </w:tcBorders>
            <w:noWrap w:val="0"/>
            <w:vAlign w:val="center"/>
          </w:tcPr>
          <w:p>
            <w:pPr>
              <w:shd w:val="clear" w:color="auto" w:fill="auto"/>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7</w:t>
            </w:r>
          </w:p>
        </w:tc>
        <w:tc>
          <w:tcPr>
            <w:tcW w:w="6414" w:type="dxa"/>
            <w:tcBorders>
              <w:top w:val="single" w:color="auto" w:sz="4" w:space="0"/>
              <w:right w:val="single" w:color="auto" w:sz="4" w:space="0"/>
            </w:tcBorders>
            <w:noWrap w:val="0"/>
            <w:vAlign w:val="center"/>
          </w:tcPr>
          <w:p>
            <w:pPr>
              <w:shd w:val="clear" w:color="auto" w:fill="auto"/>
              <w:spacing w:line="40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供货</w:t>
            </w:r>
            <w:r>
              <w:rPr>
                <w:rFonts w:hint="eastAsia" w:ascii="宋体" w:hAnsi="宋体" w:eastAsia="宋体" w:cs="宋体"/>
                <w:color w:val="auto"/>
                <w:szCs w:val="21"/>
                <w:highlight w:val="none"/>
              </w:rPr>
              <w:t>期限满足</w:t>
            </w:r>
            <w:r>
              <w:rPr>
                <w:rFonts w:hint="eastAsia" w:ascii="宋体" w:hAnsi="宋体" w:eastAsia="宋体" w:cs="宋体"/>
                <w:color w:val="auto"/>
                <w:szCs w:val="21"/>
                <w:highlight w:val="none"/>
                <w:lang w:eastAsia="zh-CN"/>
              </w:rPr>
              <w:t>谈判文件</w:t>
            </w:r>
            <w:r>
              <w:rPr>
                <w:rFonts w:hint="eastAsia" w:ascii="宋体" w:hAnsi="宋体" w:eastAsia="宋体" w:cs="宋体"/>
                <w:color w:val="auto"/>
                <w:szCs w:val="21"/>
                <w:highlight w:val="none"/>
              </w:rPr>
              <w:t>要求。</w:t>
            </w:r>
          </w:p>
        </w:tc>
        <w:tc>
          <w:tcPr>
            <w:tcW w:w="734" w:type="dxa"/>
            <w:tcBorders>
              <w:top w:val="single" w:color="auto" w:sz="4" w:space="0"/>
              <w:left w:val="single" w:color="auto" w:sz="4" w:space="0"/>
            </w:tcBorders>
            <w:noWrap w:val="0"/>
            <w:vAlign w:val="top"/>
          </w:tcPr>
          <w:p>
            <w:pPr>
              <w:rPr>
                <w:rFonts w:hint="eastAsia" w:ascii="宋体" w:hAnsi="宋体" w:eastAsia="宋体" w:cs="宋体"/>
                <w:szCs w:val="21"/>
              </w:rPr>
            </w:pPr>
          </w:p>
        </w:tc>
        <w:tc>
          <w:tcPr>
            <w:tcW w:w="730" w:type="dxa"/>
            <w:tcBorders>
              <w:top w:val="single" w:color="auto" w:sz="4" w:space="0"/>
              <w:right w:val="single" w:color="auto" w:sz="4" w:space="0"/>
            </w:tcBorders>
            <w:noWrap w:val="0"/>
            <w:vAlign w:val="top"/>
          </w:tcPr>
          <w:p>
            <w:pPr>
              <w:rPr>
                <w:rFonts w:hint="eastAsia" w:ascii="宋体" w:hAns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898" w:type="dxa"/>
            <w:vMerge w:val="continue"/>
            <w:tcBorders>
              <w:left w:val="single" w:color="auto" w:sz="4" w:space="0"/>
              <w:right w:val="single" w:color="auto" w:sz="4" w:space="0"/>
            </w:tcBorders>
            <w:noWrap w:val="0"/>
            <w:vAlign w:val="center"/>
          </w:tcPr>
          <w:p>
            <w:pPr>
              <w:rPr>
                <w:rFonts w:hint="eastAsia" w:ascii="宋体" w:hAnsi="宋体" w:eastAsia="宋体" w:cs="宋体"/>
              </w:rPr>
            </w:pPr>
          </w:p>
        </w:tc>
        <w:tc>
          <w:tcPr>
            <w:tcW w:w="482" w:type="dxa"/>
            <w:tcBorders>
              <w:left w:val="single" w:color="auto" w:sz="4" w:space="0"/>
            </w:tcBorders>
            <w:noWrap w:val="0"/>
            <w:vAlign w:val="center"/>
          </w:tcPr>
          <w:p>
            <w:pPr>
              <w:jc w:val="center"/>
              <w:rPr>
                <w:rFonts w:hint="eastAsia" w:ascii="宋体" w:hAnsi="宋体" w:eastAsia="宋体" w:cs="宋体"/>
                <w:sz w:val="20"/>
                <w:szCs w:val="20"/>
              </w:rPr>
            </w:pPr>
            <w:r>
              <w:rPr>
                <w:rFonts w:hint="eastAsia" w:ascii="宋体" w:hAnsi="宋体" w:eastAsia="宋体" w:cs="宋体"/>
                <w:sz w:val="20"/>
                <w:szCs w:val="20"/>
              </w:rPr>
              <w:t>8</w:t>
            </w:r>
          </w:p>
        </w:tc>
        <w:tc>
          <w:tcPr>
            <w:tcW w:w="6414" w:type="dxa"/>
            <w:tcBorders>
              <w:right w:val="single" w:color="auto" w:sz="4" w:space="0"/>
            </w:tcBorders>
            <w:noWrap w:val="0"/>
            <w:vAlign w:val="center"/>
          </w:tcPr>
          <w:p>
            <w:pPr>
              <w:shd w:val="clear" w:color="auto" w:fill="auto"/>
              <w:spacing w:line="40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投标文件</w:t>
            </w:r>
            <w:r>
              <w:rPr>
                <w:rFonts w:hint="eastAsia" w:ascii="宋体" w:hAnsi="宋体" w:eastAsia="宋体" w:cs="宋体"/>
                <w:color w:val="auto"/>
                <w:szCs w:val="21"/>
                <w:highlight w:val="none"/>
                <w:lang w:val="en-US" w:eastAsia="zh-CN"/>
              </w:rPr>
              <w:t>未</w:t>
            </w:r>
            <w:r>
              <w:rPr>
                <w:rFonts w:hint="eastAsia" w:ascii="宋体" w:hAnsi="宋体" w:eastAsia="宋体" w:cs="宋体"/>
                <w:color w:val="auto"/>
                <w:szCs w:val="21"/>
                <w:highlight w:val="none"/>
              </w:rPr>
              <w:t>含有采购人不能接受的附加条件；</w:t>
            </w:r>
          </w:p>
        </w:tc>
        <w:tc>
          <w:tcPr>
            <w:tcW w:w="734" w:type="dxa"/>
            <w:tcBorders>
              <w:left w:val="single" w:color="auto" w:sz="4" w:space="0"/>
            </w:tcBorders>
            <w:noWrap w:val="0"/>
            <w:vAlign w:val="top"/>
          </w:tcPr>
          <w:p>
            <w:pPr>
              <w:rPr>
                <w:rFonts w:hint="eastAsia" w:ascii="宋体" w:hAnsi="宋体" w:eastAsia="宋体" w:cs="宋体"/>
                <w:szCs w:val="21"/>
              </w:rPr>
            </w:pPr>
          </w:p>
        </w:tc>
        <w:tc>
          <w:tcPr>
            <w:tcW w:w="730" w:type="dxa"/>
            <w:tcBorders>
              <w:right w:val="single" w:color="auto" w:sz="4" w:space="0"/>
            </w:tcBorders>
            <w:noWrap w:val="0"/>
            <w:vAlign w:val="top"/>
          </w:tcPr>
          <w:p>
            <w:pPr>
              <w:rPr>
                <w:rFonts w:hint="eastAsia" w:ascii="宋体" w:hAns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4" w:hRule="atLeast"/>
        </w:trPr>
        <w:tc>
          <w:tcPr>
            <w:tcW w:w="898" w:type="dxa"/>
            <w:vMerge w:val="continue"/>
            <w:tcBorders>
              <w:left w:val="single" w:color="auto" w:sz="4" w:space="0"/>
              <w:right w:val="single" w:color="auto" w:sz="4" w:space="0"/>
            </w:tcBorders>
            <w:noWrap w:val="0"/>
            <w:vAlign w:val="center"/>
          </w:tcPr>
          <w:p>
            <w:pPr>
              <w:rPr>
                <w:rFonts w:hint="eastAsia" w:ascii="宋体" w:hAnsi="宋体" w:eastAsia="宋体" w:cs="宋体"/>
              </w:rPr>
            </w:pPr>
          </w:p>
        </w:tc>
        <w:tc>
          <w:tcPr>
            <w:tcW w:w="482" w:type="dxa"/>
            <w:tcBorders>
              <w:left w:val="single" w:color="auto" w:sz="4" w:space="0"/>
            </w:tcBorders>
            <w:noWrap w:val="0"/>
            <w:vAlign w:val="center"/>
          </w:tcPr>
          <w:p>
            <w:pPr>
              <w:jc w:val="center"/>
              <w:rPr>
                <w:rFonts w:hint="eastAsia" w:ascii="宋体" w:hAnsi="宋体" w:eastAsia="宋体" w:cs="宋体"/>
                <w:sz w:val="20"/>
                <w:szCs w:val="20"/>
              </w:rPr>
            </w:pPr>
            <w:r>
              <w:rPr>
                <w:rFonts w:hint="eastAsia" w:ascii="宋体" w:hAnsi="宋体" w:eastAsia="宋体" w:cs="宋体"/>
                <w:sz w:val="20"/>
                <w:szCs w:val="20"/>
              </w:rPr>
              <w:t>9</w:t>
            </w:r>
          </w:p>
        </w:tc>
        <w:tc>
          <w:tcPr>
            <w:tcW w:w="6414" w:type="dxa"/>
            <w:tcBorders>
              <w:right w:val="single" w:color="auto" w:sz="4" w:space="0"/>
            </w:tcBorders>
            <w:noWrap w:val="0"/>
            <w:vAlign w:val="center"/>
          </w:tcPr>
          <w:p>
            <w:pPr>
              <w:shd w:val="clear" w:color="auto" w:fill="auto"/>
              <w:spacing w:line="40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投标有效期满足</w:t>
            </w:r>
            <w:r>
              <w:rPr>
                <w:rFonts w:hint="eastAsia" w:ascii="宋体" w:hAnsi="宋体" w:eastAsia="宋体" w:cs="宋体"/>
                <w:color w:val="auto"/>
                <w:szCs w:val="21"/>
                <w:highlight w:val="none"/>
                <w:lang w:eastAsia="zh-CN"/>
              </w:rPr>
              <w:t>谈判文件</w:t>
            </w:r>
            <w:r>
              <w:rPr>
                <w:rFonts w:hint="eastAsia" w:ascii="宋体" w:hAnsi="宋体" w:eastAsia="宋体" w:cs="宋体"/>
                <w:color w:val="auto"/>
                <w:szCs w:val="21"/>
                <w:highlight w:val="none"/>
              </w:rPr>
              <w:t>要求。</w:t>
            </w:r>
          </w:p>
        </w:tc>
        <w:tc>
          <w:tcPr>
            <w:tcW w:w="734" w:type="dxa"/>
            <w:tcBorders>
              <w:left w:val="single" w:color="auto" w:sz="4" w:space="0"/>
            </w:tcBorders>
            <w:noWrap w:val="0"/>
            <w:vAlign w:val="top"/>
          </w:tcPr>
          <w:p>
            <w:pPr>
              <w:rPr>
                <w:rFonts w:hint="eastAsia" w:ascii="宋体" w:hAnsi="宋体" w:eastAsia="宋体" w:cs="宋体"/>
                <w:szCs w:val="21"/>
              </w:rPr>
            </w:pPr>
          </w:p>
        </w:tc>
        <w:tc>
          <w:tcPr>
            <w:tcW w:w="730" w:type="dxa"/>
            <w:tcBorders>
              <w:right w:val="single" w:color="auto" w:sz="4" w:space="0"/>
            </w:tcBorders>
            <w:noWrap w:val="0"/>
            <w:vAlign w:val="top"/>
          </w:tcPr>
          <w:p>
            <w:pPr>
              <w:rPr>
                <w:rFonts w:hint="eastAsia" w:ascii="宋体" w:hAns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4" w:hRule="atLeast"/>
        </w:trPr>
        <w:tc>
          <w:tcPr>
            <w:tcW w:w="898" w:type="dxa"/>
            <w:vMerge w:val="continue"/>
            <w:tcBorders>
              <w:left w:val="single" w:color="auto" w:sz="4" w:space="0"/>
              <w:right w:val="single" w:color="auto" w:sz="4" w:space="0"/>
            </w:tcBorders>
            <w:noWrap w:val="0"/>
            <w:vAlign w:val="center"/>
          </w:tcPr>
          <w:p>
            <w:pPr>
              <w:rPr>
                <w:rFonts w:hint="eastAsia" w:ascii="宋体" w:hAnsi="宋体" w:eastAsia="宋体" w:cs="宋体"/>
              </w:rPr>
            </w:pPr>
          </w:p>
        </w:tc>
        <w:tc>
          <w:tcPr>
            <w:tcW w:w="482" w:type="dxa"/>
            <w:tcBorders>
              <w:left w:val="single" w:color="auto" w:sz="4" w:space="0"/>
            </w:tcBorders>
            <w:noWrap w:val="0"/>
            <w:vAlign w:val="center"/>
          </w:tcPr>
          <w:p>
            <w:pPr>
              <w:jc w:val="center"/>
              <w:rPr>
                <w:rFonts w:hint="eastAsia" w:ascii="宋体" w:hAnsi="宋体" w:eastAsia="宋体" w:cs="宋体"/>
                <w:sz w:val="20"/>
                <w:szCs w:val="20"/>
              </w:rPr>
            </w:pPr>
            <w:r>
              <w:rPr>
                <w:rFonts w:hint="eastAsia" w:ascii="宋体" w:hAnsi="宋体" w:eastAsia="宋体" w:cs="宋体"/>
                <w:sz w:val="20"/>
                <w:szCs w:val="20"/>
              </w:rPr>
              <w:t>10</w:t>
            </w:r>
          </w:p>
        </w:tc>
        <w:tc>
          <w:tcPr>
            <w:tcW w:w="6414" w:type="dxa"/>
            <w:tcBorders>
              <w:right w:val="single" w:color="auto" w:sz="4" w:space="0"/>
            </w:tcBorders>
            <w:noWrap w:val="0"/>
            <w:vAlign w:val="center"/>
          </w:tcPr>
          <w:p>
            <w:pPr>
              <w:shd w:val="clear" w:color="auto" w:fill="auto"/>
              <w:spacing w:line="400" w:lineRule="exact"/>
              <w:jc w:val="left"/>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投标人详细地址、联系人、电话</w:t>
            </w:r>
            <w:r>
              <w:rPr>
                <w:rFonts w:hint="eastAsia" w:ascii="宋体" w:hAnsi="宋体" w:eastAsia="宋体" w:cs="宋体"/>
                <w:color w:val="auto"/>
                <w:szCs w:val="21"/>
                <w:highlight w:val="none"/>
                <w:lang w:eastAsia="zh-CN"/>
              </w:rPr>
              <w:t>。</w:t>
            </w:r>
          </w:p>
        </w:tc>
        <w:tc>
          <w:tcPr>
            <w:tcW w:w="734" w:type="dxa"/>
            <w:tcBorders>
              <w:left w:val="single" w:color="auto" w:sz="4" w:space="0"/>
            </w:tcBorders>
            <w:noWrap w:val="0"/>
            <w:vAlign w:val="top"/>
          </w:tcPr>
          <w:p>
            <w:pPr>
              <w:rPr>
                <w:rFonts w:hint="eastAsia" w:ascii="宋体" w:hAnsi="宋体" w:eastAsia="宋体" w:cs="宋体"/>
                <w:szCs w:val="21"/>
              </w:rPr>
            </w:pPr>
          </w:p>
        </w:tc>
        <w:tc>
          <w:tcPr>
            <w:tcW w:w="730" w:type="dxa"/>
            <w:tcBorders>
              <w:right w:val="single" w:color="auto" w:sz="4" w:space="0"/>
            </w:tcBorders>
            <w:noWrap w:val="0"/>
            <w:vAlign w:val="top"/>
          </w:tcPr>
          <w:p>
            <w:pPr>
              <w:rPr>
                <w:rFonts w:hint="eastAsia" w:ascii="宋体" w:hAns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0" w:hRule="atLeast"/>
        </w:trPr>
        <w:tc>
          <w:tcPr>
            <w:tcW w:w="7794" w:type="dxa"/>
            <w:gridSpan w:val="3"/>
            <w:tcBorders>
              <w:left w:val="single" w:color="auto" w:sz="4" w:space="0"/>
              <w:right w:val="single" w:color="auto" w:sz="4" w:space="0"/>
            </w:tcBorders>
            <w:noWrap w:val="0"/>
            <w:vAlign w:val="center"/>
          </w:tcPr>
          <w:p>
            <w:pPr>
              <w:jc w:val="center"/>
              <w:rPr>
                <w:rFonts w:hint="eastAsia" w:ascii="宋体" w:hAnsi="宋体" w:eastAsia="宋体" w:cs="宋体"/>
                <w:sz w:val="20"/>
                <w:szCs w:val="20"/>
              </w:rPr>
            </w:pPr>
            <w:r>
              <w:rPr>
                <w:rFonts w:hint="eastAsia" w:ascii="宋体" w:hAnsi="宋体" w:eastAsia="宋体" w:cs="宋体"/>
                <w:color w:val="auto"/>
                <w:spacing w:val="-2"/>
                <w:szCs w:val="21"/>
                <w:lang w:eastAsia="zh-CN"/>
              </w:rPr>
              <w:t>评审结果：须写通过或者不通过</w:t>
            </w:r>
          </w:p>
        </w:tc>
        <w:tc>
          <w:tcPr>
            <w:tcW w:w="1464" w:type="dxa"/>
            <w:gridSpan w:val="2"/>
            <w:tcBorders>
              <w:left w:val="single" w:color="auto" w:sz="4" w:space="0"/>
              <w:right w:val="single" w:color="auto" w:sz="4" w:space="0"/>
            </w:tcBorders>
            <w:noWrap w:val="0"/>
            <w:vAlign w:val="center"/>
          </w:tcPr>
          <w:p>
            <w:pPr>
              <w:rPr>
                <w:rFonts w:hint="eastAsia" w:ascii="宋体" w:hAns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5" w:hRule="atLeast"/>
        </w:trPr>
        <w:tc>
          <w:tcPr>
            <w:tcW w:w="9258" w:type="dxa"/>
            <w:gridSpan w:val="5"/>
            <w:tcBorders>
              <w:left w:val="single" w:color="auto" w:sz="4" w:space="0"/>
              <w:bottom w:val="single" w:color="auto" w:sz="4" w:space="0"/>
              <w:right w:val="single" w:color="auto" w:sz="4" w:space="0"/>
            </w:tcBorders>
            <w:noWrap w:val="0"/>
            <w:vAlign w:val="center"/>
          </w:tcPr>
          <w:p>
            <w:pPr>
              <w:ind w:firstLine="375" w:firstLineChars="180"/>
              <w:rPr>
                <w:rFonts w:hint="eastAsia" w:ascii="宋体" w:hAnsi="宋体" w:eastAsia="宋体" w:cs="宋体"/>
                <w:szCs w:val="21"/>
              </w:rPr>
            </w:pPr>
            <w:r>
              <w:rPr>
                <w:rFonts w:hint="eastAsia" w:ascii="宋体" w:hAnsi="宋体" w:eastAsia="宋体" w:cs="宋体"/>
                <w:color w:val="auto"/>
                <w:spacing w:val="-2"/>
                <w:szCs w:val="21"/>
              </w:rPr>
              <w:t xml:space="preserve">结论：通过评审打“√”，未通过评审打“×”   </w:t>
            </w:r>
            <w:r>
              <w:rPr>
                <w:rFonts w:hint="eastAsia" w:ascii="宋体" w:hAnsi="宋体" w:eastAsia="宋体" w:cs="宋体"/>
                <w:color w:val="auto"/>
                <w:szCs w:val="21"/>
              </w:rPr>
              <w:t>注：如有一项不合格，作废标处理。</w:t>
            </w:r>
          </w:p>
        </w:tc>
      </w:tr>
    </w:tbl>
    <w:p>
      <w:pPr>
        <w:shd w:val="clear" w:color="auto" w:fill="auto"/>
        <w:spacing w:line="400" w:lineRule="exact"/>
        <w:rPr>
          <w:rFonts w:hint="eastAsia" w:ascii="宋体" w:hAnsi="宋体" w:eastAsia="宋体" w:cs="宋体"/>
          <w:color w:val="auto"/>
          <w:szCs w:val="21"/>
          <w:highlight w:val="none"/>
          <w:lang w:val="en-US" w:eastAsia="zh-CN"/>
        </w:rPr>
      </w:pPr>
    </w:p>
    <w:p>
      <w:pPr>
        <w:shd w:val="clear" w:color="auto" w:fill="auto"/>
        <w:spacing w:line="400" w:lineRule="exact"/>
        <w:ind w:firstLine="513" w:firstLineChars="241"/>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.2评委会判定投标文件的响应性只根据投标文件本身的内容，而不寻求外部的证据，但投标有不真实不正确的内容时除外。</w:t>
      </w:r>
    </w:p>
    <w:p>
      <w:pPr>
        <w:shd w:val="clear" w:color="auto" w:fill="auto"/>
        <w:spacing w:line="400" w:lineRule="exact"/>
        <w:ind w:firstLine="513" w:firstLineChars="241"/>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.3如果投标文件实质上没有响应</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的要求，评委会将予以拒绝，投标人不得通过修正或撤销不符合要求的偏离或保留，而使其投标成为实质上响应的投标。</w:t>
      </w:r>
    </w:p>
    <w:p>
      <w:pPr>
        <w:shd w:val="clear" w:color="auto" w:fill="auto"/>
        <w:spacing w:line="40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.4投标人可在现场20分钟内对评标委员会的评审结论提出异议，评标委员会根据</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及有关规定对投标人的异议进行复议</w:t>
      </w:r>
    </w:p>
    <w:p>
      <w:pPr>
        <w:shd w:val="clear" w:color="auto" w:fill="auto"/>
        <w:spacing w:line="400" w:lineRule="exact"/>
        <w:ind w:firstLine="532" w:firstLineChars="25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.5只有通过初审的投标人才能进入下一步评标程序。</w:t>
      </w:r>
    </w:p>
    <w:p>
      <w:pPr>
        <w:shd w:val="clear" w:color="auto" w:fill="auto"/>
        <w:spacing w:line="400" w:lineRule="exact"/>
        <w:ind w:firstLine="426" w:firstLineChars="200"/>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温馨提示：投标文件资格审查资料请精心准备,如评标专家在检验电子标书过程中，如果由于投标人自身原因导致评标专家无法查看并检验电子标书中以上相关资料的，按无效投标处理。即使投标单位将原件携带至现场的，同样按无效投标处理。</w:t>
      </w:r>
      <w:bookmarkStart w:id="42" w:name="_Toc362983803"/>
      <w:bookmarkStart w:id="43" w:name="_Toc469495734"/>
    </w:p>
    <w:p>
      <w:pPr>
        <w:shd w:val="clear" w:color="auto" w:fill="auto"/>
        <w:spacing w:line="400" w:lineRule="exact"/>
        <w:ind w:firstLine="3113" w:firstLineChars="1100"/>
        <w:rPr>
          <w:rFonts w:hint="eastAsia" w:ascii="宋体" w:hAnsi="宋体" w:eastAsia="宋体" w:cs="宋体"/>
          <w:b/>
          <w:color w:val="auto"/>
          <w:sz w:val="28"/>
          <w:szCs w:val="28"/>
          <w:highlight w:val="none"/>
        </w:rPr>
      </w:pPr>
    </w:p>
    <w:p>
      <w:pPr>
        <w:shd w:val="clear" w:color="auto" w:fill="auto"/>
        <w:spacing w:line="400" w:lineRule="exact"/>
        <w:ind w:firstLine="3113" w:firstLineChars="1100"/>
        <w:rPr>
          <w:rFonts w:hint="eastAsia" w:ascii="宋体" w:hAnsi="宋体" w:eastAsia="宋体" w:cs="宋体"/>
          <w:b/>
          <w:color w:val="auto"/>
          <w:sz w:val="24"/>
          <w:highlight w:val="none"/>
        </w:rPr>
      </w:pPr>
      <w:r>
        <w:rPr>
          <w:rFonts w:hint="eastAsia" w:ascii="宋体" w:hAnsi="宋体" w:eastAsia="宋体" w:cs="宋体"/>
          <w:b/>
          <w:color w:val="auto"/>
          <w:sz w:val="28"/>
          <w:szCs w:val="28"/>
          <w:highlight w:val="none"/>
        </w:rPr>
        <w:t>三  投标文件的澄清和补正</w:t>
      </w:r>
      <w:bookmarkEnd w:id="42"/>
      <w:bookmarkEnd w:id="43"/>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8．澄清、说明或补正的形式</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8.1对于投标文件中含义不明确、同类问题表述不一致或者有明显文字和计算错误的内容，评标委员会将通过“政府采购云平台”在线询标的方式要求投标供应商在规定的时间内作出必要的澄清、说明或者补正，投标供应商澄清、说明或补正时间为20分钟。</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8.2投标供应商的澄清、说明或者补正应当通过“政府采购云平台”在线答复的方式提交，并加盖公章（电子印章），或者由法定代表人（负责人）或其授权的代表签字。投标供应商的澄清、说明或者补正不得超出投标文件的范围或者改变投标文件的实质性内容，不接受投标供应商主动对投标文件的澄清、说明或者补正。</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8.3上述询标、澄清、说明和补正工作如因客观原因无法通过“政府采购云平台”在线进行的，将采用电子邮件等形式进行，请供应商保证办理投标事宜人员电话畅通、网络在线。如未及时进行澄清、说明或者补正的，视为放弃澄清、说明或者补正的权利。</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9．错误修正的原则</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电子交易平台客户端里开标一览表录入的投标报价或优惠率与扫描上传的报价文件信息不一致的，以扫描上传的报价文件信息为准进行修正。</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投标文件报价出现前后不一致的，除采购文件另有规定外，按照下列规定修正：</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9.1 投标函中表述的内容与报价表中不一致的，以报价表为准；报价表中的内容与报价明细表不一致的，以报价表为准；</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9.2 投标文件中的大写金额和小写金额不一致的，以大写金额为准；</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9.3 单价金额小数点或者百分比有明显错位的，以开标一览表的总价为准，并修改单价；</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9.4 总价金额与按单价汇总金额不一致的，以单价金额计算结果为准；</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9.5 若用文字表示的数值与用数字表示的数值不一致，以文字表示的数值为准；</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9.6 如有多报（指数量超出采购文件需求）、重报（指同一货物重复报价），其投标总价在评标过程中不予调整，如其</w:t>
      </w:r>
      <w:r>
        <w:rPr>
          <w:rFonts w:hint="eastAsia" w:ascii="宋体" w:hAnsi="宋体" w:cs="宋体"/>
          <w:b w:val="0"/>
          <w:bCs w:val="0"/>
          <w:color w:val="auto"/>
          <w:szCs w:val="21"/>
          <w:highlight w:val="none"/>
          <w:lang w:val="en-US" w:eastAsia="zh-CN"/>
        </w:rPr>
        <w:t>成交</w:t>
      </w:r>
      <w:r>
        <w:rPr>
          <w:rFonts w:hint="eastAsia" w:ascii="宋体" w:hAnsi="宋体" w:eastAsia="宋体" w:cs="宋体"/>
          <w:b w:val="0"/>
          <w:bCs w:val="0"/>
          <w:color w:val="auto"/>
          <w:szCs w:val="21"/>
          <w:highlight w:val="none"/>
          <w:lang w:val="en-US" w:eastAsia="zh-CN"/>
        </w:rPr>
        <w:t>，其合同价按其投标单价予以调整；</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9.7 对不同文字文本投标文件的解释发生异议的，以中文文本为准；</w:t>
      </w:r>
    </w:p>
    <w:p>
      <w:pPr>
        <w:shd w:val="clear" w:color="auto" w:fill="auto"/>
        <w:spacing w:line="440" w:lineRule="exact"/>
        <w:ind w:firstLine="213" w:firstLineChars="100"/>
        <w:jc w:val="left"/>
        <w:rPr>
          <w:rFonts w:hint="eastAsia" w:ascii="宋体" w:hAnsi="宋体" w:eastAsia="宋体" w:cs="宋体"/>
          <w:color w:val="auto"/>
          <w:szCs w:val="21"/>
          <w:highlight w:val="none"/>
        </w:rPr>
      </w:pPr>
      <w:r>
        <w:rPr>
          <w:rFonts w:hint="eastAsia" w:ascii="宋体" w:hAnsi="宋体" w:eastAsia="宋体" w:cs="宋体"/>
          <w:b w:val="0"/>
          <w:bCs w:val="0"/>
          <w:color w:val="auto"/>
          <w:szCs w:val="21"/>
          <w:highlight w:val="none"/>
          <w:lang w:val="en-US" w:eastAsia="zh-CN"/>
        </w:rPr>
        <w:t>同时出现两种以上不一致的，按照前款规定的顺序修正。按上述修正错误的原则及方法调整或修正投标文件的投标报价，供应商确认后，以调整或修正后的投标报价为准。如供应商拒绝调整或修正的，其投标文件按无效标处理。修正应当采用电子询标的形式，并加盖公章（电子印章）。</w:t>
      </w:r>
    </w:p>
    <w:p>
      <w:pPr>
        <w:shd w:val="clear" w:color="auto" w:fill="auto"/>
        <w:spacing w:before="156" w:beforeLines="50" w:line="400" w:lineRule="exact"/>
        <w:jc w:val="center"/>
        <w:outlineLvl w:val="1"/>
        <w:rPr>
          <w:rFonts w:hint="eastAsia" w:ascii="宋体" w:hAnsi="宋体" w:eastAsia="宋体" w:cs="宋体"/>
          <w:b/>
          <w:color w:val="auto"/>
          <w:sz w:val="24"/>
          <w:highlight w:val="none"/>
        </w:rPr>
      </w:pPr>
      <w:bookmarkStart w:id="44" w:name="_Toc469495736"/>
      <w:bookmarkStart w:id="45" w:name="_Toc362983805"/>
      <w:r>
        <w:rPr>
          <w:rFonts w:hint="eastAsia" w:ascii="宋体" w:hAnsi="宋体" w:eastAsia="宋体" w:cs="宋体"/>
          <w:b/>
          <w:color w:val="auto"/>
          <w:sz w:val="24"/>
          <w:highlight w:val="none"/>
          <w:lang w:val="en-US" w:eastAsia="zh-CN"/>
        </w:rPr>
        <w:t>四</w:t>
      </w:r>
      <w:r>
        <w:rPr>
          <w:rFonts w:hint="eastAsia" w:ascii="宋体" w:hAnsi="宋体" w:eastAsia="宋体" w:cs="宋体"/>
          <w:b/>
          <w:color w:val="auto"/>
          <w:sz w:val="24"/>
          <w:highlight w:val="none"/>
          <w:lang w:eastAsia="zh-CN"/>
        </w:rPr>
        <w:t>、</w:t>
      </w:r>
      <w:r>
        <w:rPr>
          <w:rFonts w:hint="eastAsia" w:ascii="宋体" w:hAnsi="宋体" w:eastAsia="宋体" w:cs="宋体"/>
          <w:b/>
          <w:color w:val="auto"/>
          <w:sz w:val="24"/>
          <w:highlight w:val="none"/>
        </w:rPr>
        <w:t>推荐</w:t>
      </w:r>
      <w:r>
        <w:rPr>
          <w:rFonts w:hint="eastAsia" w:ascii="宋体" w:hAnsi="宋体" w:eastAsia="宋体" w:cs="宋体"/>
          <w:b/>
          <w:color w:val="auto"/>
          <w:sz w:val="24"/>
          <w:highlight w:val="none"/>
          <w:lang w:val="en-US" w:eastAsia="zh-CN"/>
        </w:rPr>
        <w:t>成交</w:t>
      </w:r>
      <w:r>
        <w:rPr>
          <w:rFonts w:hint="eastAsia" w:ascii="宋体" w:hAnsi="宋体" w:eastAsia="宋体" w:cs="宋体"/>
          <w:b/>
          <w:color w:val="auto"/>
          <w:sz w:val="24"/>
          <w:highlight w:val="none"/>
        </w:rPr>
        <w:t>候选人</w:t>
      </w:r>
    </w:p>
    <w:p>
      <w:pPr>
        <w:shd w:val="clear" w:color="auto" w:fill="auto"/>
        <w:snapToGrid w:val="0"/>
        <w:spacing w:line="40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11.1</w:t>
      </w:r>
      <w:r>
        <w:rPr>
          <w:rFonts w:hint="eastAsia" w:ascii="宋体" w:hAnsi="宋体" w:eastAsia="宋体" w:cs="宋体"/>
          <w:color w:val="auto"/>
          <w:szCs w:val="21"/>
          <w:highlight w:val="none"/>
        </w:rPr>
        <w:t>评标委员会推荐</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名</w:t>
      </w: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szCs w:val="21"/>
          <w:highlight w:val="none"/>
        </w:rPr>
        <w:t>候选人，并标明排序。</w:t>
      </w:r>
    </w:p>
    <w:p>
      <w:pPr>
        <w:shd w:val="clear" w:color="auto" w:fill="auto"/>
        <w:spacing w:line="400" w:lineRule="exact"/>
        <w:ind w:firstLine="416" w:firstLineChars="196"/>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11.2</w:t>
      </w:r>
      <w:r>
        <w:rPr>
          <w:rFonts w:hint="eastAsia" w:ascii="宋体" w:hAnsi="宋体" w:eastAsia="宋体" w:cs="宋体"/>
          <w:color w:val="auto"/>
          <w:szCs w:val="21"/>
          <w:highlight w:val="none"/>
        </w:rPr>
        <w:t>如出现报价相同情况，则由招标人现场抽签确定</w:t>
      </w: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szCs w:val="21"/>
          <w:highlight w:val="none"/>
        </w:rPr>
        <w:t>候选人排名顺序。</w:t>
      </w:r>
    </w:p>
    <w:p>
      <w:pPr>
        <w:shd w:val="clear" w:color="auto" w:fill="auto"/>
        <w:snapToGrid w:val="0"/>
        <w:spacing w:line="400" w:lineRule="exact"/>
        <w:ind w:firstLine="426" w:firstLineChars="200"/>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12.</w:t>
      </w:r>
      <w:r>
        <w:rPr>
          <w:rFonts w:hint="eastAsia" w:ascii="宋体" w:hAnsi="宋体" w:eastAsia="宋体" w:cs="宋体"/>
          <w:b/>
          <w:color w:val="auto"/>
          <w:szCs w:val="21"/>
          <w:highlight w:val="none"/>
        </w:rPr>
        <w:t>无效投标条款</w:t>
      </w:r>
    </w:p>
    <w:p>
      <w:pPr>
        <w:shd w:val="clear" w:color="auto" w:fill="auto"/>
        <w:snapToGrid w:val="0"/>
        <w:spacing w:line="40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12</w:t>
      </w:r>
      <w:r>
        <w:rPr>
          <w:rFonts w:hint="eastAsia" w:ascii="宋体" w:hAnsi="宋体" w:eastAsia="宋体" w:cs="宋体"/>
          <w:color w:val="auto"/>
          <w:szCs w:val="21"/>
          <w:highlight w:val="none"/>
        </w:rPr>
        <w:t>.1投标文件有下列情形之一的,其投标文件拒收:</w:t>
      </w:r>
    </w:p>
    <w:p>
      <w:pPr>
        <w:shd w:val="clear" w:color="auto" w:fill="auto"/>
        <w:snapToGrid w:val="0"/>
        <w:spacing w:line="400" w:lineRule="exact"/>
        <w:ind w:firstLine="426" w:firstLineChars="200"/>
        <w:jc w:val="left"/>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lang w:eastAsia="zh-CN"/>
        </w:rPr>
        <w:t>（</w:t>
      </w:r>
      <w:r>
        <w:rPr>
          <w:rFonts w:hint="eastAsia" w:ascii="宋体" w:hAnsi="宋体" w:eastAsia="宋体" w:cs="宋体"/>
          <w:b/>
          <w:bCs/>
          <w:color w:val="auto"/>
          <w:szCs w:val="21"/>
          <w:highlight w:val="none"/>
          <w:lang w:val="en-US" w:eastAsia="zh-CN"/>
        </w:rPr>
        <w:t>1</w:t>
      </w:r>
      <w:r>
        <w:rPr>
          <w:rFonts w:hint="eastAsia" w:ascii="宋体" w:hAnsi="宋体" w:eastAsia="宋体" w:cs="宋体"/>
          <w:b/>
          <w:bCs/>
          <w:color w:val="auto"/>
          <w:szCs w:val="21"/>
          <w:highlight w:val="none"/>
          <w:lang w:eastAsia="zh-CN"/>
        </w:rPr>
        <w:t>）</w:t>
      </w:r>
      <w:r>
        <w:rPr>
          <w:rFonts w:hint="eastAsia" w:ascii="宋体" w:hAnsi="宋体" w:eastAsia="宋体" w:cs="宋体"/>
          <w:b/>
          <w:bCs/>
          <w:color w:val="auto"/>
          <w:szCs w:val="21"/>
          <w:highlight w:val="none"/>
        </w:rPr>
        <w:t>未在开标截止时间前通过网上招标投标系统递交有效电子投标文件的，开标系统不予接收。</w:t>
      </w:r>
    </w:p>
    <w:p>
      <w:pPr>
        <w:shd w:val="clear" w:color="auto" w:fill="auto"/>
        <w:snapToGrid w:val="0"/>
        <w:spacing w:line="400" w:lineRule="exact"/>
        <w:ind w:firstLine="426" w:firstLineChars="200"/>
        <w:jc w:val="left"/>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（2）</w:t>
      </w:r>
      <w:r>
        <w:rPr>
          <w:rFonts w:hint="eastAsia" w:ascii="宋体" w:hAnsi="宋体" w:eastAsia="宋体" w:cs="宋体"/>
          <w:b/>
          <w:color w:val="auto"/>
          <w:szCs w:val="21"/>
          <w:highlight w:val="none"/>
        </w:rPr>
        <w:t>所有投标人应在规定时间里完成投标文件的解密工作</w:t>
      </w:r>
      <w:r>
        <w:rPr>
          <w:rFonts w:hint="eastAsia" w:ascii="宋体" w:hAnsi="宋体" w:eastAsia="宋体" w:cs="宋体"/>
          <w:b/>
          <w:bCs/>
          <w:color w:val="auto"/>
          <w:szCs w:val="21"/>
          <w:highlight w:val="none"/>
        </w:rPr>
        <w:t>【投标人</w:t>
      </w:r>
      <w:r>
        <w:rPr>
          <w:rFonts w:hint="eastAsia" w:ascii="宋体" w:hAnsi="宋体" w:eastAsia="宋体" w:cs="宋体"/>
          <w:b/>
          <w:bCs/>
          <w:color w:val="auto"/>
          <w:szCs w:val="21"/>
          <w:highlight w:val="none"/>
          <w:lang w:eastAsia="zh-CN"/>
        </w:rPr>
        <w:t>使用</w:t>
      </w:r>
      <w:r>
        <w:rPr>
          <w:rFonts w:hint="eastAsia" w:ascii="宋体" w:hAnsi="宋体" w:eastAsia="宋体" w:cs="宋体"/>
          <w:b/>
          <w:bCs/>
          <w:color w:val="auto"/>
          <w:szCs w:val="21"/>
          <w:highlight w:val="none"/>
        </w:rPr>
        <w:t>其有效加密</w:t>
      </w:r>
    </w:p>
    <w:p>
      <w:pPr>
        <w:shd w:val="clear" w:color="auto" w:fill="auto"/>
        <w:snapToGrid w:val="0"/>
        <w:spacing w:line="400" w:lineRule="exact"/>
        <w:jc w:val="left"/>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锁（CA锁）</w:t>
      </w:r>
      <w:r>
        <w:rPr>
          <w:rFonts w:hint="eastAsia" w:ascii="宋体" w:hAnsi="宋体" w:eastAsia="宋体" w:cs="宋体"/>
          <w:b/>
          <w:bCs/>
          <w:color w:val="auto"/>
          <w:szCs w:val="21"/>
          <w:highlight w:val="none"/>
          <w:lang w:eastAsia="zh-CN"/>
        </w:rPr>
        <w:t>进行</w:t>
      </w:r>
      <w:r>
        <w:rPr>
          <w:rFonts w:hint="eastAsia" w:ascii="宋体" w:hAnsi="宋体" w:eastAsia="宋体" w:cs="宋体"/>
          <w:b/>
          <w:bCs/>
          <w:color w:val="auto"/>
          <w:szCs w:val="21"/>
          <w:highlight w:val="none"/>
        </w:rPr>
        <w:t>解密（因投标人原因未能提供有效CA锁对其投标文件进行解密的，其投标文件按无效标处理），以网上招投标系统解密倒计时为准】</w:t>
      </w:r>
      <w:r>
        <w:rPr>
          <w:rFonts w:hint="eastAsia" w:ascii="宋体" w:hAnsi="宋体" w:eastAsia="宋体" w:cs="宋体"/>
          <w:b/>
          <w:color w:val="auto"/>
          <w:szCs w:val="21"/>
          <w:highlight w:val="none"/>
        </w:rPr>
        <w:t>，因系统原因未能成功解密的投标文件，可导入</w:t>
      </w:r>
      <w:r>
        <w:rPr>
          <w:rFonts w:hint="eastAsia" w:ascii="宋体" w:hAnsi="宋体" w:eastAsia="宋体" w:cs="宋体"/>
          <w:b/>
          <w:color w:val="auto"/>
          <w:szCs w:val="21"/>
          <w:highlight w:val="none"/>
          <w:lang w:eastAsia="zh-CN"/>
        </w:rPr>
        <w:t>备份投标文件</w:t>
      </w:r>
      <w:r>
        <w:rPr>
          <w:rFonts w:hint="eastAsia" w:ascii="宋体" w:hAnsi="宋体" w:eastAsia="宋体" w:cs="宋体"/>
          <w:b/>
          <w:color w:val="auto"/>
          <w:szCs w:val="21"/>
          <w:highlight w:val="none"/>
        </w:rPr>
        <w:t>。</w:t>
      </w:r>
      <w:r>
        <w:rPr>
          <w:rFonts w:hint="eastAsia" w:ascii="宋体" w:hAnsi="宋体" w:eastAsia="宋体" w:cs="宋体"/>
          <w:b/>
          <w:color w:val="auto"/>
          <w:szCs w:val="21"/>
          <w:highlight w:val="none"/>
          <w:lang w:eastAsia="zh-CN"/>
        </w:rPr>
        <w:t>备份投标文件</w:t>
      </w:r>
      <w:r>
        <w:rPr>
          <w:rFonts w:hint="eastAsia" w:ascii="宋体" w:hAnsi="宋体" w:eastAsia="宋体" w:cs="宋体"/>
          <w:b/>
          <w:color w:val="auto"/>
          <w:szCs w:val="21"/>
          <w:highlight w:val="none"/>
        </w:rPr>
        <w:t>也无法导入的，则投标文件被否决。</w:t>
      </w:r>
    </w:p>
    <w:p>
      <w:pPr>
        <w:shd w:val="clear" w:color="auto" w:fill="auto"/>
        <w:snapToGrid w:val="0"/>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lang w:val="en-US" w:eastAsia="zh-CN"/>
        </w:rPr>
        <w:t>12</w:t>
      </w:r>
      <w:r>
        <w:rPr>
          <w:rFonts w:hint="eastAsia" w:ascii="宋体" w:hAnsi="宋体" w:eastAsia="宋体" w:cs="宋体"/>
          <w:color w:val="auto"/>
          <w:szCs w:val="21"/>
          <w:highlight w:val="none"/>
        </w:rPr>
        <w:t>.2投标人有下列情形之一的,资格审查后其投标作无效投标处理：</w:t>
      </w:r>
    </w:p>
    <w:p>
      <w:pPr>
        <w:shd w:val="clear" w:color="auto" w:fill="auto"/>
        <w:snapToGrid w:val="0"/>
        <w:spacing w:line="40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(1)法定代表人参加开标会议未携带有效的法定代表人身份证明原件和本人身份证的；委托代理人参加开标会议未携带有效的法定代表人授权书和本人身份证；</w:t>
      </w:r>
    </w:p>
    <w:p>
      <w:pPr>
        <w:shd w:val="clear" w:color="auto" w:fill="auto"/>
        <w:snapToGrid w:val="0"/>
        <w:spacing w:line="40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(2)投标人为本项目提供招标代理服务的；</w:t>
      </w:r>
    </w:p>
    <w:p>
      <w:pPr>
        <w:shd w:val="clear" w:color="auto" w:fill="auto"/>
        <w:snapToGrid w:val="0"/>
        <w:spacing w:line="40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(3)投标人与在本项目代理机构存在相互任职或工作的；</w:t>
      </w:r>
    </w:p>
    <w:p>
      <w:pPr>
        <w:shd w:val="clear" w:color="auto" w:fill="auto"/>
        <w:snapToGrid w:val="0"/>
        <w:spacing w:line="40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(4)投标保证金未按规定要求缴纳的；</w:t>
      </w:r>
    </w:p>
    <w:p>
      <w:pPr>
        <w:shd w:val="clear" w:color="auto" w:fill="auto"/>
        <w:snapToGrid w:val="0"/>
        <w:spacing w:line="40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w:t>
      </w:r>
      <w:r>
        <w:rPr>
          <w:rFonts w:hint="eastAsia" w:ascii="宋体" w:hAnsi="宋体" w:eastAsia="宋体" w:cs="宋体"/>
          <w:b/>
          <w:bCs/>
          <w:color w:val="auto"/>
          <w:szCs w:val="21"/>
          <w:highlight w:val="none"/>
        </w:rPr>
        <w:t>评标专家无法查看并检验电子标书中相关资料的；</w:t>
      </w:r>
    </w:p>
    <w:p>
      <w:pPr>
        <w:shd w:val="clear" w:color="auto" w:fill="auto"/>
        <w:snapToGrid w:val="0"/>
        <w:spacing w:line="40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(6)投标人超出营业范围投标的；</w:t>
      </w:r>
    </w:p>
    <w:p>
      <w:pPr>
        <w:shd w:val="clear" w:color="auto" w:fill="auto"/>
        <w:snapToGrid w:val="0"/>
        <w:spacing w:line="40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(7)联合体投标未提交联合体协议的；</w:t>
      </w:r>
    </w:p>
    <w:p>
      <w:pPr>
        <w:shd w:val="clear" w:color="auto" w:fill="auto"/>
        <w:snapToGrid w:val="0"/>
        <w:spacing w:line="40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(8)被暂停营业的；</w:t>
      </w:r>
    </w:p>
    <w:p>
      <w:pPr>
        <w:shd w:val="clear" w:color="auto" w:fill="auto"/>
        <w:snapToGrid w:val="0"/>
        <w:spacing w:line="40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(9)被暂停或取消投标资格的；</w:t>
      </w:r>
    </w:p>
    <w:p>
      <w:pPr>
        <w:shd w:val="clear" w:color="auto" w:fill="auto"/>
        <w:snapToGrid w:val="0"/>
        <w:spacing w:line="40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(10)财产被接管或冻结的；</w:t>
      </w:r>
    </w:p>
    <w:p>
      <w:pPr>
        <w:shd w:val="clear" w:color="auto" w:fill="auto"/>
        <w:snapToGrid w:val="0"/>
        <w:spacing w:line="40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(11)投标人单位负责人为同一人或者存在控股、管理关系的不同单位的；</w:t>
      </w:r>
    </w:p>
    <w:p>
      <w:pPr>
        <w:shd w:val="clear" w:color="auto" w:fill="auto"/>
        <w:snapToGrid w:val="0"/>
        <w:spacing w:line="400" w:lineRule="exact"/>
        <w:ind w:firstLine="319" w:firstLineChars="15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12</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投标人基本资格条件和特定资格条件中有一项及以上不符合要求的；</w:t>
      </w:r>
    </w:p>
    <w:p>
      <w:pPr>
        <w:shd w:val="clear" w:color="auto" w:fill="auto"/>
        <w:snapToGrid w:val="0"/>
        <w:spacing w:line="40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（13）投标人使用相同的MAC地址进行报名的；</w:t>
      </w:r>
    </w:p>
    <w:p>
      <w:pPr>
        <w:shd w:val="clear" w:color="auto" w:fill="auto"/>
        <w:snapToGrid w:val="0"/>
        <w:spacing w:line="40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（14）其它情形，经评标委员会委提出按无效投标处理，并经公共资源交易监督部门核准的；</w:t>
      </w:r>
    </w:p>
    <w:p>
      <w:pPr>
        <w:shd w:val="clear" w:color="auto" w:fill="auto"/>
        <w:snapToGrid w:val="0"/>
        <w:spacing w:line="40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（15）投标人使用相同IP地址报名的，一经发现，监管部门将进一步核实，查实后按串通投标处理；</w:t>
      </w:r>
    </w:p>
    <w:p>
      <w:pPr>
        <w:shd w:val="clear" w:color="auto" w:fill="auto"/>
        <w:snapToGrid w:val="0"/>
        <w:spacing w:line="40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（16）</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规定的其它无效投标情形。</w:t>
      </w:r>
    </w:p>
    <w:p>
      <w:pPr>
        <w:shd w:val="clear" w:color="auto" w:fill="auto"/>
        <w:snapToGrid w:val="0"/>
        <w:spacing w:line="400" w:lineRule="exact"/>
        <w:ind w:firstLine="426" w:firstLineChars="200"/>
        <w:jc w:val="left"/>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lang w:val="en-US" w:eastAsia="zh-CN"/>
        </w:rPr>
        <w:t>12</w:t>
      </w:r>
      <w:r>
        <w:rPr>
          <w:rFonts w:hint="eastAsia" w:ascii="宋体" w:hAnsi="宋体" w:eastAsia="宋体" w:cs="宋体"/>
          <w:b/>
          <w:bCs/>
          <w:color w:val="auto"/>
          <w:szCs w:val="21"/>
          <w:highlight w:val="none"/>
        </w:rPr>
        <w:t>.3 投标人有下列情形之一的,符合性审查后其投标按无效投标处理：</w:t>
      </w:r>
    </w:p>
    <w:p>
      <w:pPr>
        <w:shd w:val="clear" w:color="auto" w:fill="auto"/>
        <w:snapToGrid w:val="0"/>
        <w:spacing w:line="400" w:lineRule="exact"/>
        <w:ind w:firstLine="426"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(1)投标文件签字、盖章不全，经评标委员会一致认定对开评标内容有实质性影响并经监督部门核准的；</w:t>
      </w:r>
    </w:p>
    <w:p>
      <w:pPr>
        <w:shd w:val="clear" w:color="auto" w:fill="auto"/>
        <w:snapToGrid w:val="0"/>
        <w:spacing w:line="400" w:lineRule="exact"/>
        <w:ind w:firstLine="426"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w:t>
      </w:r>
      <w:r>
        <w:rPr>
          <w:rFonts w:hint="eastAsia" w:ascii="宋体" w:hAnsi="宋体" w:eastAsia="宋体" w:cs="宋体"/>
          <w:b/>
          <w:bCs/>
          <w:color w:val="auto"/>
          <w:szCs w:val="21"/>
          <w:highlight w:val="none"/>
          <w:lang w:val="en-US" w:eastAsia="zh-CN"/>
        </w:rPr>
        <w:t>2</w:t>
      </w:r>
      <w:r>
        <w:rPr>
          <w:rFonts w:hint="eastAsia" w:ascii="宋体" w:hAnsi="宋体" w:eastAsia="宋体" w:cs="宋体"/>
          <w:b/>
          <w:bCs/>
          <w:color w:val="auto"/>
          <w:szCs w:val="21"/>
          <w:highlight w:val="none"/>
        </w:rPr>
        <w:t>)未按规定的格式填写，实质性内容不全或关键字迹模糊、无法辨认; 经监督部门核准的；</w:t>
      </w:r>
    </w:p>
    <w:p>
      <w:pPr>
        <w:shd w:val="clear" w:color="auto" w:fill="auto"/>
        <w:snapToGrid w:val="0"/>
        <w:spacing w:line="400" w:lineRule="exact"/>
        <w:ind w:firstLine="426"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w:t>
      </w:r>
      <w:r>
        <w:rPr>
          <w:rFonts w:hint="eastAsia" w:ascii="宋体" w:hAnsi="宋体" w:eastAsia="宋体" w:cs="宋体"/>
          <w:b/>
          <w:bCs/>
          <w:color w:val="auto"/>
          <w:szCs w:val="21"/>
          <w:highlight w:val="none"/>
          <w:lang w:val="en-US" w:eastAsia="zh-CN"/>
        </w:rPr>
        <w:t>3</w:t>
      </w:r>
      <w:r>
        <w:rPr>
          <w:rFonts w:hint="eastAsia" w:ascii="宋体" w:hAnsi="宋体" w:eastAsia="宋体" w:cs="宋体"/>
          <w:b/>
          <w:bCs/>
          <w:color w:val="auto"/>
          <w:szCs w:val="21"/>
          <w:highlight w:val="none"/>
        </w:rPr>
        <w:t>)同一投标人提交两个以上不同的投标文件或者投标报价，但</w:t>
      </w:r>
      <w:r>
        <w:rPr>
          <w:rFonts w:hint="eastAsia" w:ascii="宋体" w:hAnsi="宋体" w:eastAsia="宋体" w:cs="宋体"/>
          <w:b/>
          <w:bCs/>
          <w:color w:val="auto"/>
          <w:szCs w:val="21"/>
          <w:highlight w:val="none"/>
          <w:lang w:eastAsia="zh-CN"/>
        </w:rPr>
        <w:t>采购文件</w:t>
      </w:r>
      <w:r>
        <w:rPr>
          <w:rFonts w:hint="eastAsia" w:ascii="宋体" w:hAnsi="宋体" w:eastAsia="宋体" w:cs="宋体"/>
          <w:b/>
          <w:bCs/>
          <w:color w:val="auto"/>
          <w:szCs w:val="21"/>
          <w:highlight w:val="none"/>
        </w:rPr>
        <w:t>规定提交备选方案的除外；</w:t>
      </w:r>
    </w:p>
    <w:p>
      <w:pPr>
        <w:shd w:val="clear" w:color="auto" w:fill="auto"/>
        <w:snapToGrid w:val="0"/>
        <w:spacing w:line="400" w:lineRule="exact"/>
        <w:ind w:firstLine="426"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w:t>
      </w:r>
      <w:r>
        <w:rPr>
          <w:rFonts w:hint="eastAsia" w:ascii="宋体" w:hAnsi="宋体" w:eastAsia="宋体" w:cs="宋体"/>
          <w:b/>
          <w:bCs/>
          <w:color w:val="auto"/>
          <w:szCs w:val="21"/>
          <w:highlight w:val="none"/>
          <w:lang w:val="en-US" w:eastAsia="zh-CN"/>
        </w:rPr>
        <w:t>4</w:t>
      </w:r>
      <w:r>
        <w:rPr>
          <w:rFonts w:hint="eastAsia" w:ascii="宋体" w:hAnsi="宋体" w:eastAsia="宋体" w:cs="宋体"/>
          <w:b/>
          <w:bCs/>
          <w:color w:val="auto"/>
          <w:szCs w:val="21"/>
          <w:highlight w:val="none"/>
        </w:rPr>
        <w:t>)投标文件没有对</w:t>
      </w:r>
      <w:r>
        <w:rPr>
          <w:rFonts w:hint="eastAsia" w:ascii="宋体" w:hAnsi="宋体" w:eastAsia="宋体" w:cs="宋体"/>
          <w:b/>
          <w:bCs/>
          <w:color w:val="auto"/>
          <w:szCs w:val="21"/>
          <w:highlight w:val="none"/>
          <w:lang w:eastAsia="zh-CN"/>
        </w:rPr>
        <w:t>采购文件</w:t>
      </w:r>
      <w:r>
        <w:rPr>
          <w:rFonts w:hint="eastAsia" w:ascii="宋体" w:hAnsi="宋体" w:eastAsia="宋体" w:cs="宋体"/>
          <w:b/>
          <w:bCs/>
          <w:color w:val="auto"/>
          <w:szCs w:val="21"/>
          <w:highlight w:val="none"/>
        </w:rPr>
        <w:t>的实质性要求和条件作出响应;</w:t>
      </w:r>
    </w:p>
    <w:p>
      <w:pPr>
        <w:shd w:val="clear" w:color="auto" w:fill="auto"/>
        <w:snapToGrid w:val="0"/>
        <w:spacing w:line="400" w:lineRule="exact"/>
        <w:ind w:firstLine="426"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w:t>
      </w:r>
      <w:r>
        <w:rPr>
          <w:rFonts w:hint="eastAsia" w:ascii="宋体" w:hAnsi="宋体" w:eastAsia="宋体" w:cs="宋体"/>
          <w:b/>
          <w:bCs/>
          <w:color w:val="auto"/>
          <w:szCs w:val="21"/>
          <w:highlight w:val="none"/>
          <w:lang w:val="en-US" w:eastAsia="zh-CN"/>
        </w:rPr>
        <w:t>5</w:t>
      </w:r>
      <w:r>
        <w:rPr>
          <w:rFonts w:hint="eastAsia" w:ascii="宋体" w:hAnsi="宋体" w:eastAsia="宋体" w:cs="宋体"/>
          <w:b/>
          <w:bCs/>
          <w:color w:val="auto"/>
          <w:szCs w:val="21"/>
          <w:highlight w:val="none"/>
        </w:rPr>
        <w:t>)投标报价超出规定的投标限价或公布的采购预算的；注：投标人的投标报价各项单价均不得高于</w:t>
      </w:r>
      <w:r>
        <w:rPr>
          <w:rFonts w:hint="eastAsia" w:ascii="宋体" w:hAnsi="宋体" w:eastAsia="宋体" w:cs="宋体"/>
          <w:b/>
          <w:bCs/>
          <w:color w:val="auto"/>
          <w:szCs w:val="21"/>
          <w:highlight w:val="none"/>
          <w:lang w:eastAsia="zh-CN"/>
        </w:rPr>
        <w:t>谈判文件</w:t>
      </w:r>
      <w:r>
        <w:rPr>
          <w:rFonts w:hint="eastAsia" w:ascii="宋体" w:hAnsi="宋体" w:eastAsia="宋体" w:cs="宋体"/>
          <w:b/>
          <w:bCs/>
          <w:color w:val="auto"/>
          <w:szCs w:val="21"/>
          <w:highlight w:val="none"/>
        </w:rPr>
        <w:t>给定的单价最高限价，否则，其投标文件将按无效投标处理。</w:t>
      </w:r>
    </w:p>
    <w:p>
      <w:pPr>
        <w:shd w:val="clear" w:color="auto" w:fill="auto"/>
        <w:snapToGrid w:val="0"/>
        <w:spacing w:line="400" w:lineRule="exact"/>
        <w:ind w:firstLine="426"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w:t>
      </w:r>
      <w:r>
        <w:rPr>
          <w:rFonts w:hint="eastAsia" w:ascii="宋体" w:hAnsi="宋体" w:eastAsia="宋体" w:cs="宋体"/>
          <w:b/>
          <w:bCs/>
          <w:color w:val="auto"/>
          <w:szCs w:val="21"/>
          <w:highlight w:val="none"/>
          <w:lang w:val="en-US" w:eastAsia="zh-CN"/>
        </w:rPr>
        <w:t>6</w:t>
      </w:r>
      <w:r>
        <w:rPr>
          <w:rFonts w:hint="eastAsia" w:ascii="宋体" w:hAnsi="宋体" w:eastAsia="宋体" w:cs="宋体"/>
          <w:b/>
          <w:bCs/>
          <w:color w:val="auto"/>
          <w:szCs w:val="21"/>
          <w:highlight w:val="none"/>
        </w:rPr>
        <w:t>)不按评标委员会要求澄清、说明或补正的，或者评标委员会根据</w:t>
      </w:r>
      <w:r>
        <w:rPr>
          <w:rFonts w:hint="eastAsia" w:ascii="宋体" w:hAnsi="宋体" w:eastAsia="宋体" w:cs="宋体"/>
          <w:b/>
          <w:bCs/>
          <w:color w:val="auto"/>
          <w:szCs w:val="21"/>
          <w:highlight w:val="none"/>
          <w:lang w:eastAsia="zh-CN"/>
        </w:rPr>
        <w:t>采购文件</w:t>
      </w:r>
      <w:r>
        <w:rPr>
          <w:rFonts w:hint="eastAsia" w:ascii="宋体" w:hAnsi="宋体" w:eastAsia="宋体" w:cs="宋体"/>
          <w:b/>
          <w:bCs/>
          <w:color w:val="auto"/>
          <w:szCs w:val="21"/>
          <w:highlight w:val="none"/>
        </w:rPr>
        <w:t>的规定对</w:t>
      </w:r>
      <w:r>
        <w:rPr>
          <w:rFonts w:hint="eastAsia" w:ascii="宋体" w:hAnsi="宋体" w:eastAsia="宋体" w:cs="宋体"/>
          <w:b/>
          <w:bCs/>
          <w:color w:val="auto"/>
          <w:szCs w:val="21"/>
          <w:highlight w:val="none"/>
          <w:lang w:eastAsia="zh-CN"/>
        </w:rPr>
        <w:t>采购文件</w:t>
      </w:r>
      <w:r>
        <w:rPr>
          <w:rFonts w:hint="eastAsia" w:ascii="宋体" w:hAnsi="宋体" w:eastAsia="宋体" w:cs="宋体"/>
          <w:b/>
          <w:bCs/>
          <w:color w:val="auto"/>
          <w:szCs w:val="21"/>
          <w:highlight w:val="none"/>
        </w:rPr>
        <w:t>的计算错误进行修正后，投标人不接受修正的投标报价的。</w:t>
      </w:r>
    </w:p>
    <w:p>
      <w:pPr>
        <w:shd w:val="clear" w:color="auto" w:fill="auto"/>
        <w:snapToGrid w:val="0"/>
        <w:spacing w:line="400" w:lineRule="exact"/>
        <w:ind w:firstLine="426"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w:t>
      </w:r>
      <w:r>
        <w:rPr>
          <w:rFonts w:hint="eastAsia" w:ascii="宋体" w:hAnsi="宋体" w:eastAsia="宋体" w:cs="宋体"/>
          <w:b/>
          <w:bCs/>
          <w:color w:val="auto"/>
          <w:szCs w:val="21"/>
          <w:highlight w:val="none"/>
          <w:lang w:val="en-US" w:eastAsia="zh-CN"/>
        </w:rPr>
        <w:t>7</w:t>
      </w:r>
      <w:r>
        <w:rPr>
          <w:rFonts w:hint="eastAsia" w:ascii="宋体" w:hAnsi="宋体" w:eastAsia="宋体" w:cs="宋体"/>
          <w:b/>
          <w:bCs/>
          <w:color w:val="auto"/>
          <w:szCs w:val="21"/>
          <w:highlight w:val="none"/>
        </w:rPr>
        <w:t>）其它情形，经评标委员会委提出按无效投标处理，并经公共资源交易监督部门核准的；</w:t>
      </w:r>
    </w:p>
    <w:p>
      <w:pPr>
        <w:shd w:val="clear" w:color="auto" w:fill="auto"/>
        <w:snapToGrid w:val="0"/>
        <w:spacing w:line="400" w:lineRule="exact"/>
        <w:ind w:firstLine="426"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w:t>
      </w:r>
      <w:r>
        <w:rPr>
          <w:rFonts w:hint="eastAsia" w:ascii="宋体" w:hAnsi="宋体" w:eastAsia="宋体" w:cs="宋体"/>
          <w:b/>
          <w:bCs/>
          <w:color w:val="auto"/>
          <w:szCs w:val="21"/>
          <w:highlight w:val="none"/>
          <w:lang w:val="en-US" w:eastAsia="zh-CN"/>
        </w:rPr>
        <w:t>8</w:t>
      </w:r>
      <w:r>
        <w:rPr>
          <w:rFonts w:hint="eastAsia" w:ascii="宋体" w:hAnsi="宋体" w:eastAsia="宋体" w:cs="宋体"/>
          <w:b/>
          <w:bCs/>
          <w:color w:val="auto"/>
          <w:szCs w:val="21"/>
          <w:highlight w:val="none"/>
        </w:rPr>
        <w:t>）未按照</w:t>
      </w:r>
      <w:r>
        <w:rPr>
          <w:rFonts w:hint="eastAsia" w:ascii="宋体" w:hAnsi="宋体" w:eastAsia="宋体" w:cs="宋体"/>
          <w:b/>
          <w:bCs/>
          <w:color w:val="auto"/>
          <w:szCs w:val="21"/>
          <w:highlight w:val="none"/>
          <w:lang w:eastAsia="zh-CN"/>
        </w:rPr>
        <w:t>谈判文件</w:t>
      </w:r>
      <w:r>
        <w:rPr>
          <w:rFonts w:hint="eastAsia" w:ascii="宋体" w:hAnsi="宋体" w:eastAsia="宋体" w:cs="宋体"/>
          <w:b/>
          <w:bCs/>
          <w:color w:val="auto"/>
          <w:szCs w:val="21"/>
          <w:highlight w:val="none"/>
        </w:rPr>
        <w:t>的规定提交投标保证金的；</w:t>
      </w:r>
    </w:p>
    <w:p>
      <w:pPr>
        <w:shd w:val="clear" w:color="auto" w:fill="auto"/>
        <w:snapToGrid w:val="0"/>
        <w:spacing w:line="400" w:lineRule="exact"/>
        <w:ind w:firstLine="426"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w:t>
      </w:r>
      <w:r>
        <w:rPr>
          <w:rFonts w:hint="eastAsia" w:ascii="宋体" w:hAnsi="宋体" w:eastAsia="宋体" w:cs="宋体"/>
          <w:b/>
          <w:bCs/>
          <w:color w:val="auto"/>
          <w:szCs w:val="21"/>
          <w:highlight w:val="none"/>
          <w:lang w:val="en-US" w:eastAsia="zh-CN"/>
        </w:rPr>
        <w:t>9</w:t>
      </w:r>
      <w:r>
        <w:rPr>
          <w:rFonts w:hint="eastAsia" w:ascii="宋体" w:hAnsi="宋体" w:eastAsia="宋体" w:cs="宋体"/>
          <w:b/>
          <w:bCs/>
          <w:color w:val="auto"/>
          <w:szCs w:val="21"/>
          <w:highlight w:val="none"/>
        </w:rPr>
        <w:t>）投标文件含有采购人不能接受的附加条件的;</w:t>
      </w:r>
    </w:p>
    <w:p>
      <w:pPr>
        <w:shd w:val="clear" w:color="auto" w:fill="auto"/>
        <w:snapToGrid w:val="0"/>
        <w:spacing w:line="400" w:lineRule="exact"/>
        <w:ind w:firstLine="426" w:firstLineChars="200"/>
        <w:rPr>
          <w:rFonts w:hint="eastAsia" w:ascii="宋体" w:hAnsi="宋体" w:eastAsia="宋体" w:cs="宋体"/>
          <w:color w:val="auto"/>
          <w:szCs w:val="21"/>
          <w:highlight w:val="none"/>
        </w:rPr>
      </w:pPr>
      <w:r>
        <w:rPr>
          <w:rFonts w:hint="eastAsia" w:ascii="宋体" w:hAnsi="宋体" w:eastAsia="宋体" w:cs="宋体"/>
          <w:b/>
          <w:bCs/>
          <w:color w:val="auto"/>
          <w:szCs w:val="21"/>
          <w:highlight w:val="none"/>
        </w:rPr>
        <w:t>（</w:t>
      </w:r>
      <w:r>
        <w:rPr>
          <w:rFonts w:hint="eastAsia" w:ascii="宋体" w:hAnsi="宋体" w:eastAsia="宋体" w:cs="宋体"/>
          <w:b/>
          <w:bCs/>
          <w:color w:val="auto"/>
          <w:szCs w:val="21"/>
          <w:highlight w:val="none"/>
          <w:lang w:val="en-US" w:eastAsia="zh-CN"/>
        </w:rPr>
        <w:t>10</w:t>
      </w:r>
      <w:r>
        <w:rPr>
          <w:rFonts w:hint="eastAsia" w:ascii="宋体" w:hAnsi="宋体" w:eastAsia="宋体" w:cs="宋体"/>
          <w:b/>
          <w:bCs/>
          <w:color w:val="auto"/>
          <w:szCs w:val="21"/>
          <w:highlight w:val="none"/>
        </w:rPr>
        <w:t>）</w:t>
      </w:r>
      <w:r>
        <w:rPr>
          <w:rFonts w:hint="eastAsia" w:ascii="宋体" w:hAnsi="宋体" w:eastAsia="宋体" w:cs="宋体"/>
          <w:b/>
          <w:bCs/>
          <w:color w:val="auto"/>
          <w:szCs w:val="21"/>
          <w:highlight w:val="none"/>
          <w:lang w:eastAsia="zh-CN"/>
        </w:rPr>
        <w:t>采购文件</w:t>
      </w:r>
      <w:r>
        <w:rPr>
          <w:rFonts w:hint="eastAsia" w:ascii="宋体" w:hAnsi="宋体" w:eastAsia="宋体" w:cs="宋体"/>
          <w:b/>
          <w:bCs/>
          <w:color w:val="auto"/>
          <w:szCs w:val="21"/>
          <w:highlight w:val="none"/>
        </w:rPr>
        <w:t>规定的其它无效投标情形。</w:t>
      </w:r>
    </w:p>
    <w:p>
      <w:pPr>
        <w:shd w:val="clear" w:color="auto" w:fill="auto"/>
        <w:snapToGrid w:val="0"/>
        <w:spacing w:line="40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12</w:t>
      </w:r>
      <w:r>
        <w:rPr>
          <w:rFonts w:hint="eastAsia" w:ascii="宋体" w:hAnsi="宋体" w:eastAsia="宋体" w:cs="宋体"/>
          <w:color w:val="auto"/>
          <w:szCs w:val="21"/>
          <w:highlight w:val="none"/>
        </w:rPr>
        <w:t>.4 投标人有下列情形之一的, 详细评审后其投标按无效投标处理：</w:t>
      </w:r>
    </w:p>
    <w:p>
      <w:pPr>
        <w:shd w:val="clear" w:color="auto" w:fill="auto"/>
        <w:snapToGrid w:val="0"/>
        <w:spacing w:line="40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投标产品不符合必须强制执行的国家标准的；</w:t>
      </w:r>
    </w:p>
    <w:p>
      <w:pPr>
        <w:shd w:val="clear" w:color="auto" w:fill="auto"/>
        <w:snapToGrid w:val="0"/>
        <w:spacing w:line="40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投标人有串通投标、弄虚作假、行贿等违法行为；</w:t>
      </w:r>
    </w:p>
    <w:p>
      <w:pPr>
        <w:shd w:val="clear" w:color="auto" w:fill="auto"/>
        <w:snapToGrid w:val="0"/>
        <w:spacing w:line="40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投标文件含有违反国家法律、法规的内容，或附有招标人不能接受的条件的；</w:t>
      </w:r>
    </w:p>
    <w:p>
      <w:pPr>
        <w:shd w:val="clear" w:color="auto" w:fill="auto"/>
        <w:snapToGrid w:val="0"/>
        <w:spacing w:line="40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在同一项目（或同一标段）中有多个投标人有效投标报价接近最高限价，且评标委员会认为报价出现异常的，可以宣布其投标无效；</w:t>
      </w:r>
    </w:p>
    <w:p>
      <w:pPr>
        <w:shd w:val="clear" w:color="auto" w:fill="auto"/>
        <w:snapToGrid w:val="0"/>
        <w:spacing w:line="40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（5）报价明显低于其他投标人，且不能证明报价合理性的投标无效；</w:t>
      </w:r>
    </w:p>
    <w:p>
      <w:pPr>
        <w:shd w:val="clear" w:color="auto" w:fill="auto"/>
        <w:snapToGrid w:val="0"/>
        <w:spacing w:line="40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（6）拒不确认评标委员会评审修正的投标无效；</w:t>
      </w:r>
    </w:p>
    <w:p>
      <w:pPr>
        <w:shd w:val="clear" w:color="auto" w:fill="auto"/>
        <w:kinsoku/>
        <w:topLinePunct w:val="0"/>
        <w:bidi w:val="0"/>
        <w:snapToGrid w:val="0"/>
        <w:spacing w:line="38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（7）其它情形，经评标委员会委提出按无效投标处理，并经</w:t>
      </w:r>
      <w:r>
        <w:rPr>
          <w:rFonts w:hint="eastAsia" w:ascii="宋体" w:hAnsi="宋体" w:cs="宋体"/>
          <w:color w:val="auto"/>
          <w:szCs w:val="21"/>
          <w:highlight w:val="none"/>
          <w:lang w:val="en-US" w:eastAsia="zh-CN"/>
        </w:rPr>
        <w:t>相关</w:t>
      </w:r>
      <w:r>
        <w:rPr>
          <w:rFonts w:hint="eastAsia" w:ascii="宋体" w:hAnsi="宋体" w:eastAsia="宋体" w:cs="宋体"/>
          <w:color w:val="auto"/>
          <w:szCs w:val="21"/>
          <w:highlight w:val="none"/>
        </w:rPr>
        <w:t>监督部门核准的；</w:t>
      </w:r>
    </w:p>
    <w:p>
      <w:pPr>
        <w:shd w:val="clear" w:color="auto" w:fill="auto"/>
        <w:snapToGrid w:val="0"/>
        <w:spacing w:line="400" w:lineRule="exact"/>
        <w:ind w:firstLine="426" w:firstLineChars="200"/>
        <w:rPr>
          <w:rFonts w:hint="eastAsia" w:ascii="宋体" w:hAnsi="宋体" w:eastAsia="宋体" w:cs="宋体"/>
          <w:b/>
          <w:bCs/>
          <w:kern w:val="2"/>
          <w:sz w:val="30"/>
          <w:szCs w:val="30"/>
          <w:lang w:val="en-US" w:eastAsia="zh-CN" w:bidi="ar-SA"/>
        </w:rPr>
      </w:pPr>
      <w:r>
        <w:rPr>
          <w:rFonts w:hint="eastAsia" w:ascii="宋体" w:hAnsi="宋体" w:eastAsia="宋体" w:cs="宋体"/>
          <w:color w:val="auto"/>
          <w:szCs w:val="21"/>
          <w:highlight w:val="none"/>
        </w:rPr>
        <w:t>（8）</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规定的其它无效投标情形。</w:t>
      </w:r>
      <w:bookmarkEnd w:id="40"/>
      <w:bookmarkEnd w:id="41"/>
      <w:bookmarkEnd w:id="44"/>
      <w:bookmarkEnd w:id="45"/>
    </w:p>
    <w:p>
      <w:pPr>
        <w:pStyle w:val="3"/>
        <w:tabs>
          <w:tab w:val="left" w:pos="1826"/>
        </w:tabs>
        <w:spacing w:before="49"/>
        <w:jc w:val="center"/>
        <w:rPr>
          <w:rFonts w:hint="eastAsia" w:ascii="宋体" w:hAnsi="宋体" w:eastAsia="宋体" w:cs="宋体"/>
          <w:b/>
          <w:bCs/>
          <w:kern w:val="2"/>
          <w:sz w:val="30"/>
          <w:szCs w:val="30"/>
          <w:lang w:val="en-US" w:eastAsia="zh-CN" w:bidi="ar-SA"/>
        </w:rPr>
      </w:pPr>
    </w:p>
    <w:p>
      <w:pPr>
        <w:rPr>
          <w:rFonts w:hint="eastAsia" w:ascii="宋体" w:hAnsi="宋体" w:eastAsia="宋体" w:cs="宋体"/>
          <w:b/>
          <w:bCs/>
          <w:kern w:val="2"/>
          <w:sz w:val="30"/>
          <w:szCs w:val="30"/>
          <w:lang w:val="en-US" w:eastAsia="zh-CN" w:bidi="ar-SA"/>
        </w:rPr>
      </w:pPr>
    </w:p>
    <w:p>
      <w:pPr>
        <w:pStyle w:val="2"/>
        <w:rPr>
          <w:rFonts w:hint="eastAsia" w:ascii="宋体" w:hAnsi="宋体" w:eastAsia="宋体" w:cs="宋体"/>
          <w:b/>
          <w:bCs/>
          <w:kern w:val="2"/>
          <w:sz w:val="30"/>
          <w:szCs w:val="30"/>
          <w:lang w:val="en-US" w:eastAsia="zh-CN" w:bidi="ar-SA"/>
        </w:rPr>
      </w:pPr>
    </w:p>
    <w:p>
      <w:pPr>
        <w:rPr>
          <w:rFonts w:hint="eastAsia" w:ascii="宋体" w:hAnsi="宋体" w:eastAsia="宋体" w:cs="宋体"/>
          <w:b/>
          <w:bCs/>
          <w:kern w:val="2"/>
          <w:sz w:val="30"/>
          <w:szCs w:val="30"/>
          <w:lang w:val="en-US" w:eastAsia="zh-CN" w:bidi="ar-SA"/>
        </w:rPr>
      </w:pPr>
    </w:p>
    <w:p>
      <w:pPr>
        <w:pStyle w:val="2"/>
        <w:rPr>
          <w:rFonts w:hint="eastAsia" w:ascii="宋体" w:hAnsi="宋体" w:eastAsia="宋体" w:cs="宋体"/>
          <w:lang w:val="en-US" w:eastAsia="zh-CN"/>
        </w:rPr>
      </w:pPr>
    </w:p>
    <w:p>
      <w:pPr>
        <w:rPr>
          <w:rFonts w:hint="eastAsia"/>
          <w:lang w:val="en-US" w:eastAsia="zh-CN"/>
        </w:rPr>
      </w:pPr>
    </w:p>
    <w:p>
      <w:pPr>
        <w:rPr>
          <w:rFonts w:hint="eastAsia" w:ascii="宋体" w:hAnsi="宋体" w:eastAsia="宋体" w:cs="宋体"/>
          <w:b/>
          <w:bCs/>
          <w:sz w:val="22"/>
          <w:szCs w:val="28"/>
          <w:lang w:val="en-US" w:eastAsia="zh-CN"/>
        </w:rPr>
      </w:pPr>
    </w:p>
    <w:p>
      <w:pPr>
        <w:jc w:val="center"/>
        <w:rPr>
          <w:rFonts w:hint="eastAsia" w:ascii="宋体" w:hAnsi="宋体" w:eastAsia="宋体" w:cs="宋体"/>
          <w:b/>
          <w:bCs/>
          <w:lang w:val="en-US" w:eastAsia="zh-CN"/>
        </w:rPr>
      </w:pPr>
      <w:r>
        <w:rPr>
          <w:rFonts w:hint="eastAsia" w:ascii="宋体" w:hAnsi="宋体" w:eastAsia="宋体" w:cs="宋体"/>
          <w:b/>
          <w:bCs/>
          <w:sz w:val="32"/>
          <w:szCs w:val="40"/>
          <w:lang w:val="en-US" w:eastAsia="zh-CN"/>
        </w:rPr>
        <w:t>第四章、</w:t>
      </w:r>
      <w:r>
        <w:rPr>
          <w:rFonts w:hint="eastAsia" w:ascii="宋体" w:hAnsi="宋体" w:eastAsia="宋体" w:cs="宋体"/>
          <w:b/>
          <w:bCs/>
          <w:color w:val="auto"/>
          <w:sz w:val="28"/>
          <w:szCs w:val="36"/>
          <w:highlight w:val="none"/>
          <w:lang w:val="en-US" w:eastAsia="zh-CN"/>
        </w:rPr>
        <w:t>技术规格、服务、售后等要求</w:t>
      </w:r>
    </w:p>
    <w:p>
      <w:pPr>
        <w:rPr>
          <w:rFonts w:hint="eastAsia" w:ascii="宋体" w:hAnsi="宋体" w:eastAsia="宋体" w:cs="宋体"/>
          <w:b w:val="0"/>
          <w:bCs w:val="0"/>
          <w:sz w:val="21"/>
          <w:szCs w:val="21"/>
          <w:vertAlign w:val="baseline"/>
          <w:lang w:val="en-US" w:eastAsia="zh-CN"/>
        </w:rPr>
      </w:pPr>
      <w:r>
        <w:rPr>
          <w:rFonts w:hint="eastAsia" w:ascii="宋体" w:hAnsi="宋体" w:eastAsia="宋体" w:cs="宋体"/>
          <w:b/>
          <w:bCs/>
          <w:color w:val="auto"/>
          <w:szCs w:val="21"/>
          <w:highlight w:val="none"/>
          <w:lang w:val="en-US" w:eastAsia="zh-CN"/>
        </w:rPr>
        <w:t>一、劳保类物资</w:t>
      </w:r>
      <w:r>
        <w:rPr>
          <w:rFonts w:hint="eastAsia" w:ascii="宋体" w:hAnsi="宋体" w:eastAsia="宋体" w:cs="宋体"/>
          <w:b/>
          <w:bCs/>
          <w:color w:val="auto"/>
          <w:szCs w:val="21"/>
          <w:highlight w:val="none"/>
        </w:rPr>
        <w:t>购内容及技术参数要求</w:t>
      </w:r>
    </w:p>
    <w:tbl>
      <w:tblPr>
        <w:tblStyle w:val="27"/>
        <w:tblW w:w="8431"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82"/>
        <w:gridCol w:w="1958"/>
        <w:gridCol w:w="1762"/>
        <w:gridCol w:w="2514"/>
        <w:gridCol w:w="857"/>
        <w:gridCol w:w="85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3" w:hRule="atLeast"/>
        </w:trPr>
        <w:tc>
          <w:tcPr>
            <w:tcW w:w="4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序号</w:t>
            </w:r>
          </w:p>
        </w:tc>
        <w:tc>
          <w:tcPr>
            <w:tcW w:w="19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名  称</w:t>
            </w:r>
          </w:p>
        </w:tc>
        <w:tc>
          <w:tcPr>
            <w:tcW w:w="1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产品规格</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技术指标</w:t>
            </w:r>
          </w:p>
        </w:tc>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cs="宋体"/>
                <w:b/>
                <w:bCs/>
                <w:i w:val="0"/>
                <w:iCs w:val="0"/>
                <w:color w:val="000000"/>
                <w:kern w:val="0"/>
                <w:sz w:val="21"/>
                <w:szCs w:val="21"/>
                <w:u w:val="none"/>
                <w:lang w:val="en-US" w:eastAsia="zh-CN" w:bidi="ar"/>
              </w:rPr>
              <w:t>单位</w:t>
            </w:r>
          </w:p>
        </w:tc>
        <w:tc>
          <w:tcPr>
            <w:tcW w:w="8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单价控制价</w:t>
            </w:r>
            <w:r>
              <w:rPr>
                <w:rFonts w:hint="eastAsia" w:ascii="宋体" w:hAnsi="宋体" w:cs="宋体"/>
                <w:b/>
                <w:bCs/>
                <w:i w:val="0"/>
                <w:iCs w:val="0"/>
                <w:color w:val="000000"/>
                <w:kern w:val="0"/>
                <w:sz w:val="21"/>
                <w:szCs w:val="21"/>
                <w:u w:val="none"/>
                <w:lang w:val="en-US" w:eastAsia="zh-CN" w:bidi="ar"/>
              </w:rPr>
              <w:t>/</w:t>
            </w:r>
            <w:r>
              <w:rPr>
                <w:rFonts w:hint="eastAsia" w:ascii="宋体" w:hAnsi="宋体" w:eastAsia="宋体" w:cs="宋体"/>
                <w:b/>
                <w:bCs/>
                <w:i w:val="0"/>
                <w:iCs w:val="0"/>
                <w:color w:val="000000"/>
                <w:kern w:val="0"/>
                <w:sz w:val="21"/>
                <w:szCs w:val="21"/>
                <w:u w:val="none"/>
                <w:lang w:val="en-US" w:eastAsia="zh-CN" w:bidi="ar"/>
              </w:rPr>
              <w:t>（元）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2" w:hRule="atLeast"/>
        </w:trPr>
        <w:tc>
          <w:tcPr>
            <w:tcW w:w="4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9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储物箱（特大号）</w:t>
            </w:r>
          </w:p>
        </w:tc>
        <w:tc>
          <w:tcPr>
            <w:tcW w:w="1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45升</w:t>
            </w:r>
          </w:p>
        </w:tc>
        <w:tc>
          <w:tcPr>
            <w:tcW w:w="25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材质：PP塑料，带提手，抗压</w:t>
            </w:r>
          </w:p>
        </w:tc>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color w:val="000000"/>
                <w:kern w:val="0"/>
                <w:sz w:val="22"/>
                <w:szCs w:val="22"/>
                <w:u w:val="none"/>
                <w:lang w:val="en-US" w:eastAsia="zh-CN" w:bidi="ar"/>
              </w:rPr>
              <w:t>个</w:t>
            </w:r>
          </w:p>
        </w:tc>
        <w:tc>
          <w:tcPr>
            <w:tcW w:w="8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2" w:hRule="atLeast"/>
        </w:trPr>
        <w:tc>
          <w:tcPr>
            <w:tcW w:w="4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9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储物箱（大号）</w:t>
            </w:r>
          </w:p>
        </w:tc>
        <w:tc>
          <w:tcPr>
            <w:tcW w:w="1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32升</w:t>
            </w:r>
          </w:p>
        </w:tc>
        <w:tc>
          <w:tcPr>
            <w:tcW w:w="25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color w:val="000000"/>
                <w:kern w:val="0"/>
                <w:sz w:val="22"/>
                <w:szCs w:val="22"/>
                <w:u w:val="none"/>
                <w:lang w:val="en-US" w:eastAsia="zh-CN" w:bidi="ar"/>
              </w:rPr>
              <w:t>个</w:t>
            </w:r>
          </w:p>
        </w:tc>
        <w:tc>
          <w:tcPr>
            <w:tcW w:w="8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2" w:hRule="atLeast"/>
        </w:trPr>
        <w:tc>
          <w:tcPr>
            <w:tcW w:w="4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19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储物箱（中号）</w:t>
            </w:r>
          </w:p>
        </w:tc>
        <w:tc>
          <w:tcPr>
            <w:tcW w:w="1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24升</w:t>
            </w:r>
          </w:p>
        </w:tc>
        <w:tc>
          <w:tcPr>
            <w:tcW w:w="25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color w:val="000000"/>
                <w:kern w:val="0"/>
                <w:sz w:val="22"/>
                <w:szCs w:val="22"/>
                <w:u w:val="none"/>
                <w:lang w:val="en-US" w:eastAsia="zh-CN" w:bidi="ar"/>
              </w:rPr>
              <w:t>个</w:t>
            </w:r>
          </w:p>
        </w:tc>
        <w:tc>
          <w:tcPr>
            <w:tcW w:w="8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2" w:hRule="atLeast"/>
        </w:trPr>
        <w:tc>
          <w:tcPr>
            <w:tcW w:w="4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9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储物箱（小号）</w:t>
            </w:r>
          </w:p>
        </w:tc>
        <w:tc>
          <w:tcPr>
            <w:tcW w:w="1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12升</w:t>
            </w:r>
          </w:p>
        </w:tc>
        <w:tc>
          <w:tcPr>
            <w:tcW w:w="25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color w:val="000000"/>
                <w:kern w:val="0"/>
                <w:sz w:val="22"/>
                <w:szCs w:val="22"/>
                <w:u w:val="none"/>
                <w:lang w:val="en-US" w:eastAsia="zh-CN" w:bidi="ar"/>
              </w:rPr>
              <w:t>个</w:t>
            </w:r>
          </w:p>
        </w:tc>
        <w:tc>
          <w:tcPr>
            <w:tcW w:w="8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9" w:hRule="atLeast"/>
        </w:trPr>
        <w:tc>
          <w:tcPr>
            <w:tcW w:w="4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19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塑料桶（大号）</w:t>
            </w:r>
          </w:p>
        </w:tc>
        <w:tc>
          <w:tcPr>
            <w:tcW w:w="1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25升</w:t>
            </w:r>
          </w:p>
        </w:tc>
        <w:tc>
          <w:tcPr>
            <w:tcW w:w="2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大号塑料水桶带盖加厚圆桶。</w:t>
            </w:r>
          </w:p>
        </w:tc>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color w:val="000000"/>
                <w:kern w:val="0"/>
                <w:sz w:val="22"/>
                <w:szCs w:val="22"/>
                <w:u w:val="none"/>
                <w:lang w:val="en-US" w:eastAsia="zh-CN" w:bidi="ar"/>
              </w:rPr>
              <w:t>个</w:t>
            </w:r>
          </w:p>
        </w:tc>
        <w:tc>
          <w:tcPr>
            <w:tcW w:w="8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9" w:hRule="atLeast"/>
        </w:trPr>
        <w:tc>
          <w:tcPr>
            <w:tcW w:w="4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19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塑料桶（小号）</w:t>
            </w:r>
          </w:p>
        </w:tc>
        <w:tc>
          <w:tcPr>
            <w:tcW w:w="1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14升</w:t>
            </w:r>
          </w:p>
        </w:tc>
        <w:tc>
          <w:tcPr>
            <w:tcW w:w="2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小号塑料水桶带盖加厚圆桶。</w:t>
            </w:r>
          </w:p>
        </w:tc>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color w:val="000000"/>
                <w:kern w:val="0"/>
                <w:sz w:val="22"/>
                <w:szCs w:val="22"/>
                <w:u w:val="none"/>
                <w:lang w:val="en-US" w:eastAsia="zh-CN" w:bidi="ar"/>
              </w:rPr>
              <w:t>个</w:t>
            </w:r>
          </w:p>
        </w:tc>
        <w:tc>
          <w:tcPr>
            <w:tcW w:w="8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9" w:hRule="atLeast"/>
        </w:trPr>
        <w:tc>
          <w:tcPr>
            <w:tcW w:w="4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19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垃圾桶（大号）</w:t>
            </w:r>
          </w:p>
        </w:tc>
        <w:tc>
          <w:tcPr>
            <w:tcW w:w="1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630*760mm</w:t>
            </w:r>
          </w:p>
        </w:tc>
        <w:tc>
          <w:tcPr>
            <w:tcW w:w="2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大号200L塑料带盖带把手加厚圆桶</w:t>
            </w:r>
          </w:p>
        </w:tc>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color w:val="000000"/>
                <w:kern w:val="0"/>
                <w:sz w:val="22"/>
                <w:szCs w:val="22"/>
                <w:u w:val="none"/>
                <w:lang w:val="en-US" w:eastAsia="zh-CN" w:bidi="ar"/>
              </w:rPr>
              <w:t>个</w:t>
            </w:r>
          </w:p>
        </w:tc>
        <w:tc>
          <w:tcPr>
            <w:tcW w:w="8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8" w:hRule="atLeast"/>
        </w:trPr>
        <w:tc>
          <w:tcPr>
            <w:tcW w:w="4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19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垃圾桶（中号）</w:t>
            </w:r>
          </w:p>
        </w:tc>
        <w:tc>
          <w:tcPr>
            <w:tcW w:w="1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560*700mm</w:t>
            </w:r>
          </w:p>
        </w:tc>
        <w:tc>
          <w:tcPr>
            <w:tcW w:w="2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中号160L塑料带盖带把手加厚圆桶</w:t>
            </w:r>
          </w:p>
        </w:tc>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color w:val="000000"/>
                <w:kern w:val="0"/>
                <w:sz w:val="22"/>
                <w:szCs w:val="22"/>
                <w:u w:val="none"/>
                <w:lang w:val="en-US" w:eastAsia="zh-CN" w:bidi="ar"/>
              </w:rPr>
              <w:t>个</w:t>
            </w:r>
          </w:p>
        </w:tc>
        <w:tc>
          <w:tcPr>
            <w:tcW w:w="8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9" w:hRule="atLeast"/>
        </w:trPr>
        <w:tc>
          <w:tcPr>
            <w:tcW w:w="4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19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生活垃圾桶</w:t>
            </w:r>
          </w:p>
        </w:tc>
        <w:tc>
          <w:tcPr>
            <w:tcW w:w="1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78"/>
                <w:rFonts w:hint="eastAsia" w:ascii="宋体" w:hAnsi="宋体" w:eastAsia="宋体" w:cs="宋体"/>
                <w:sz w:val="21"/>
                <w:szCs w:val="21"/>
                <w:lang w:val="en-US" w:eastAsia="zh-CN" w:bidi="ar"/>
              </w:rPr>
              <w:t>40L</w:t>
            </w:r>
          </w:p>
        </w:tc>
        <w:tc>
          <w:tcPr>
            <w:tcW w:w="2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加厚翻盖桶体，深绿色，材质：PP/PE，掀盖式</w:t>
            </w:r>
          </w:p>
        </w:tc>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color w:val="000000"/>
                <w:kern w:val="0"/>
                <w:sz w:val="22"/>
                <w:szCs w:val="22"/>
                <w:u w:val="none"/>
                <w:lang w:val="en-US" w:eastAsia="zh-CN" w:bidi="ar"/>
              </w:rPr>
              <w:t>个</w:t>
            </w:r>
          </w:p>
        </w:tc>
        <w:tc>
          <w:tcPr>
            <w:tcW w:w="8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8" w:hRule="atLeast"/>
        </w:trPr>
        <w:tc>
          <w:tcPr>
            <w:tcW w:w="4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19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脚踏垃圾桶</w:t>
            </w:r>
          </w:p>
        </w:tc>
        <w:tc>
          <w:tcPr>
            <w:tcW w:w="1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32cm</w:t>
            </w:r>
          </w:p>
        </w:tc>
        <w:tc>
          <w:tcPr>
            <w:tcW w:w="251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不锈钢材质带内桶</w:t>
            </w:r>
          </w:p>
        </w:tc>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color w:val="000000"/>
                <w:kern w:val="0"/>
                <w:sz w:val="22"/>
                <w:szCs w:val="22"/>
                <w:u w:val="none"/>
                <w:lang w:val="en-US" w:eastAsia="zh-CN" w:bidi="ar"/>
              </w:rPr>
              <w:t>个</w:t>
            </w:r>
          </w:p>
        </w:tc>
        <w:tc>
          <w:tcPr>
            <w:tcW w:w="8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2" w:hRule="atLeast"/>
        </w:trPr>
        <w:tc>
          <w:tcPr>
            <w:tcW w:w="4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c>
          <w:tcPr>
            <w:tcW w:w="19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医疗垃圾桶</w:t>
            </w:r>
          </w:p>
        </w:tc>
        <w:tc>
          <w:tcPr>
            <w:tcW w:w="1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50L</w:t>
            </w:r>
          </w:p>
        </w:tc>
        <w:tc>
          <w:tcPr>
            <w:tcW w:w="25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黄色带医疗垃圾标签</w:t>
            </w:r>
          </w:p>
        </w:tc>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color w:val="000000"/>
                <w:kern w:val="0"/>
                <w:sz w:val="22"/>
                <w:szCs w:val="22"/>
                <w:u w:val="none"/>
                <w:lang w:val="en-US" w:eastAsia="zh-CN" w:bidi="ar"/>
              </w:rPr>
              <w:t>个</w:t>
            </w:r>
          </w:p>
        </w:tc>
        <w:tc>
          <w:tcPr>
            <w:tcW w:w="8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2" w:hRule="atLeast"/>
        </w:trPr>
        <w:tc>
          <w:tcPr>
            <w:tcW w:w="4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19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医疗垃圾桶</w:t>
            </w:r>
          </w:p>
        </w:tc>
        <w:tc>
          <w:tcPr>
            <w:tcW w:w="1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40L</w:t>
            </w:r>
          </w:p>
        </w:tc>
        <w:tc>
          <w:tcPr>
            <w:tcW w:w="25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color w:val="000000"/>
                <w:kern w:val="0"/>
                <w:sz w:val="22"/>
                <w:szCs w:val="22"/>
                <w:u w:val="none"/>
                <w:lang w:val="en-US" w:eastAsia="zh-CN" w:bidi="ar"/>
              </w:rPr>
              <w:t>个</w:t>
            </w:r>
          </w:p>
        </w:tc>
        <w:tc>
          <w:tcPr>
            <w:tcW w:w="8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2" w:hRule="atLeast"/>
        </w:trPr>
        <w:tc>
          <w:tcPr>
            <w:tcW w:w="4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19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医疗垃圾桶</w:t>
            </w:r>
          </w:p>
        </w:tc>
        <w:tc>
          <w:tcPr>
            <w:tcW w:w="1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30L</w:t>
            </w:r>
          </w:p>
        </w:tc>
        <w:tc>
          <w:tcPr>
            <w:tcW w:w="25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color w:val="000000"/>
                <w:kern w:val="0"/>
                <w:sz w:val="22"/>
                <w:szCs w:val="22"/>
                <w:u w:val="none"/>
                <w:lang w:val="en-US" w:eastAsia="zh-CN" w:bidi="ar"/>
              </w:rPr>
              <w:t>个</w:t>
            </w:r>
          </w:p>
        </w:tc>
        <w:tc>
          <w:tcPr>
            <w:tcW w:w="8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2" w:hRule="atLeast"/>
        </w:trPr>
        <w:tc>
          <w:tcPr>
            <w:tcW w:w="4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w:t>
            </w:r>
          </w:p>
        </w:tc>
        <w:tc>
          <w:tcPr>
            <w:tcW w:w="19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医疗垃圾桶</w:t>
            </w:r>
          </w:p>
        </w:tc>
        <w:tc>
          <w:tcPr>
            <w:tcW w:w="1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20L</w:t>
            </w:r>
          </w:p>
        </w:tc>
        <w:tc>
          <w:tcPr>
            <w:tcW w:w="25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color w:val="000000"/>
                <w:kern w:val="0"/>
                <w:sz w:val="22"/>
                <w:szCs w:val="22"/>
                <w:u w:val="none"/>
                <w:lang w:val="en-US" w:eastAsia="zh-CN" w:bidi="ar"/>
              </w:rPr>
              <w:t>个</w:t>
            </w:r>
          </w:p>
        </w:tc>
        <w:tc>
          <w:tcPr>
            <w:tcW w:w="8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2" w:hRule="atLeast"/>
        </w:trPr>
        <w:tc>
          <w:tcPr>
            <w:tcW w:w="4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w:t>
            </w:r>
          </w:p>
        </w:tc>
        <w:tc>
          <w:tcPr>
            <w:tcW w:w="19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医疗垃圾桶</w:t>
            </w:r>
          </w:p>
        </w:tc>
        <w:tc>
          <w:tcPr>
            <w:tcW w:w="1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15L</w:t>
            </w:r>
          </w:p>
        </w:tc>
        <w:tc>
          <w:tcPr>
            <w:tcW w:w="25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color w:val="000000"/>
                <w:kern w:val="0"/>
                <w:sz w:val="22"/>
                <w:szCs w:val="22"/>
                <w:u w:val="none"/>
                <w:lang w:val="en-US" w:eastAsia="zh-CN" w:bidi="ar"/>
              </w:rPr>
              <w:t>个</w:t>
            </w:r>
          </w:p>
        </w:tc>
        <w:tc>
          <w:tcPr>
            <w:tcW w:w="8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32" w:hRule="atLeast"/>
        </w:trPr>
        <w:tc>
          <w:tcPr>
            <w:tcW w:w="4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19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警戒柱</w:t>
            </w:r>
          </w:p>
        </w:tc>
        <w:tc>
          <w:tcPr>
            <w:tcW w:w="1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kern w:val="0"/>
                <w:sz w:val="21"/>
                <w:szCs w:val="21"/>
                <w:u w:val="none"/>
                <w:lang w:val="en-US" w:eastAsia="zh-CN" w:bidi="ar"/>
              </w:rPr>
              <w:t>3</w:t>
            </w:r>
            <w:r>
              <w:rPr>
                <w:rFonts w:hint="eastAsia" w:ascii="宋体" w:hAnsi="宋体" w:eastAsia="宋体" w:cs="宋体"/>
                <w:i w:val="0"/>
                <w:iCs w:val="0"/>
                <w:color w:val="000000"/>
                <w:kern w:val="0"/>
                <w:sz w:val="21"/>
                <w:szCs w:val="21"/>
                <w:u w:val="none"/>
                <w:lang w:val="en-US" w:eastAsia="zh-CN" w:bidi="ar"/>
              </w:rPr>
              <w:t>M</w:t>
            </w:r>
          </w:p>
        </w:tc>
        <w:tc>
          <w:tcPr>
            <w:tcW w:w="2514"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201不锈钢（镜钢）3米伸缩栏杆、整体高度：900mm 管体直径：63mm 底盘直径：320mm 拉带尺寸：长度3m 宽度48mm</w:t>
            </w:r>
          </w:p>
        </w:tc>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color w:val="000000"/>
                <w:kern w:val="0"/>
                <w:sz w:val="22"/>
                <w:szCs w:val="22"/>
                <w:u w:val="none"/>
                <w:lang w:val="en-US" w:eastAsia="zh-CN" w:bidi="ar"/>
              </w:rPr>
              <w:t>个</w:t>
            </w:r>
          </w:p>
        </w:tc>
        <w:tc>
          <w:tcPr>
            <w:tcW w:w="8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8" w:hRule="atLeast"/>
        </w:trPr>
        <w:tc>
          <w:tcPr>
            <w:tcW w:w="4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w:t>
            </w:r>
          </w:p>
        </w:tc>
        <w:tc>
          <w:tcPr>
            <w:tcW w:w="19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警戒线</w:t>
            </w:r>
          </w:p>
        </w:tc>
        <w:tc>
          <w:tcPr>
            <w:tcW w:w="1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50M</w:t>
            </w:r>
          </w:p>
        </w:tc>
        <w:tc>
          <w:tcPr>
            <w:tcW w:w="2514"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盘式，强劲转抽 ，颜色醒目，  字迹清晰，加厚帆布，自由伸缩，抗拉扯更耐用，塑料外壳合体。</w:t>
            </w:r>
          </w:p>
        </w:tc>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color w:val="000000"/>
                <w:kern w:val="0"/>
                <w:sz w:val="22"/>
                <w:szCs w:val="22"/>
                <w:u w:val="none"/>
                <w:lang w:val="en-US" w:eastAsia="zh-CN" w:bidi="ar"/>
              </w:rPr>
              <w:t>个</w:t>
            </w:r>
          </w:p>
        </w:tc>
        <w:tc>
          <w:tcPr>
            <w:tcW w:w="8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9" w:hRule="atLeast"/>
        </w:trPr>
        <w:tc>
          <w:tcPr>
            <w:tcW w:w="4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w:t>
            </w:r>
          </w:p>
        </w:tc>
        <w:tc>
          <w:tcPr>
            <w:tcW w:w="19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警戒线</w:t>
            </w:r>
          </w:p>
        </w:tc>
        <w:tc>
          <w:tcPr>
            <w:tcW w:w="1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100M</w:t>
            </w:r>
          </w:p>
        </w:tc>
        <w:tc>
          <w:tcPr>
            <w:tcW w:w="2514"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color w:val="000000"/>
                <w:kern w:val="0"/>
                <w:sz w:val="22"/>
                <w:szCs w:val="22"/>
                <w:u w:val="none"/>
                <w:lang w:val="en-US" w:eastAsia="zh-CN" w:bidi="ar"/>
              </w:rPr>
              <w:t>个</w:t>
            </w:r>
          </w:p>
        </w:tc>
        <w:tc>
          <w:tcPr>
            <w:tcW w:w="8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9" w:hRule="atLeast"/>
        </w:trPr>
        <w:tc>
          <w:tcPr>
            <w:tcW w:w="4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w:t>
            </w:r>
          </w:p>
        </w:tc>
        <w:tc>
          <w:tcPr>
            <w:tcW w:w="19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挂钩衣架</w:t>
            </w:r>
          </w:p>
        </w:tc>
        <w:tc>
          <w:tcPr>
            <w:tcW w:w="1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不锈钢</w:t>
            </w:r>
          </w:p>
        </w:tc>
        <w:tc>
          <w:tcPr>
            <w:tcW w:w="2514"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采用304加厚不锈钢 材质承重力强 不易挂断，8个挂钩</w:t>
            </w:r>
          </w:p>
        </w:tc>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color w:val="000000"/>
                <w:kern w:val="0"/>
                <w:sz w:val="22"/>
                <w:szCs w:val="22"/>
                <w:u w:val="none"/>
                <w:lang w:val="en-US" w:eastAsia="zh-CN" w:bidi="ar"/>
              </w:rPr>
              <w:t>个</w:t>
            </w:r>
          </w:p>
        </w:tc>
        <w:tc>
          <w:tcPr>
            <w:tcW w:w="8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8" w:hRule="atLeast"/>
        </w:trPr>
        <w:tc>
          <w:tcPr>
            <w:tcW w:w="4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19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洗洁精</w:t>
            </w:r>
          </w:p>
        </w:tc>
        <w:tc>
          <w:tcPr>
            <w:tcW w:w="1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500ml</w:t>
            </w:r>
          </w:p>
        </w:tc>
        <w:tc>
          <w:tcPr>
            <w:tcW w:w="2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功效：清洁，清爽，抑菌  ，适用人群：通用，类别：水洗（液体），适合肤质：混合型。</w:t>
            </w:r>
          </w:p>
        </w:tc>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color w:val="000000"/>
                <w:kern w:val="0"/>
                <w:sz w:val="22"/>
                <w:szCs w:val="22"/>
                <w:u w:val="none"/>
                <w:lang w:val="en-US" w:eastAsia="zh-CN" w:bidi="ar"/>
              </w:rPr>
              <w:t>瓶</w:t>
            </w:r>
          </w:p>
        </w:tc>
        <w:tc>
          <w:tcPr>
            <w:tcW w:w="8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8" w:hRule="atLeast"/>
        </w:trPr>
        <w:tc>
          <w:tcPr>
            <w:tcW w:w="4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w:t>
            </w:r>
          </w:p>
        </w:tc>
        <w:tc>
          <w:tcPr>
            <w:tcW w:w="19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洗手液</w:t>
            </w:r>
          </w:p>
        </w:tc>
        <w:tc>
          <w:tcPr>
            <w:tcW w:w="1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500ml</w:t>
            </w:r>
          </w:p>
        </w:tc>
        <w:tc>
          <w:tcPr>
            <w:tcW w:w="2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功效：清洁，清爽，抑菌  ，适用人群：通用，类别：水洗（液体），适合肤质：混合型。</w:t>
            </w:r>
          </w:p>
        </w:tc>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color w:val="000000"/>
                <w:kern w:val="0"/>
                <w:sz w:val="22"/>
                <w:szCs w:val="22"/>
                <w:u w:val="none"/>
                <w:lang w:val="en-US" w:eastAsia="zh-CN" w:bidi="ar"/>
              </w:rPr>
              <w:t>瓶</w:t>
            </w:r>
          </w:p>
        </w:tc>
        <w:tc>
          <w:tcPr>
            <w:tcW w:w="8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26" w:hRule="atLeast"/>
        </w:trPr>
        <w:tc>
          <w:tcPr>
            <w:tcW w:w="4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w:t>
            </w:r>
          </w:p>
        </w:tc>
        <w:tc>
          <w:tcPr>
            <w:tcW w:w="19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洗衣粉</w:t>
            </w:r>
          </w:p>
        </w:tc>
        <w:tc>
          <w:tcPr>
            <w:tcW w:w="1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300g</w:t>
            </w:r>
          </w:p>
        </w:tc>
        <w:tc>
          <w:tcPr>
            <w:tcW w:w="2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超效加酶洗衣粉功效：去污/去渍，护色/曾艳：不含磷 ，包装：袋装，适用场景：家用适用衣物：普通衣物，内衣，高档衣。</w:t>
            </w:r>
          </w:p>
        </w:tc>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color w:val="000000"/>
                <w:kern w:val="0"/>
                <w:sz w:val="22"/>
                <w:szCs w:val="22"/>
                <w:u w:val="none"/>
                <w:lang w:val="en-US" w:eastAsia="zh-CN" w:bidi="ar"/>
              </w:rPr>
              <w:t>包</w:t>
            </w:r>
          </w:p>
        </w:tc>
        <w:tc>
          <w:tcPr>
            <w:tcW w:w="8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9" w:hRule="atLeast"/>
        </w:trPr>
        <w:tc>
          <w:tcPr>
            <w:tcW w:w="4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w:t>
            </w:r>
          </w:p>
        </w:tc>
        <w:tc>
          <w:tcPr>
            <w:tcW w:w="19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肥皂</w:t>
            </w:r>
          </w:p>
        </w:tc>
        <w:tc>
          <w:tcPr>
            <w:tcW w:w="1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260*185*145mm</w:t>
            </w:r>
          </w:p>
        </w:tc>
        <w:tc>
          <w:tcPr>
            <w:tcW w:w="2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（透明）</w:t>
            </w:r>
          </w:p>
        </w:tc>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color w:val="000000"/>
                <w:kern w:val="0"/>
                <w:sz w:val="22"/>
                <w:szCs w:val="22"/>
                <w:u w:val="none"/>
                <w:lang w:val="en-US" w:eastAsia="zh-CN" w:bidi="ar"/>
              </w:rPr>
              <w:t>条</w:t>
            </w:r>
          </w:p>
        </w:tc>
        <w:tc>
          <w:tcPr>
            <w:tcW w:w="8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3" w:hRule="atLeast"/>
        </w:trPr>
        <w:tc>
          <w:tcPr>
            <w:tcW w:w="4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w:t>
            </w:r>
          </w:p>
        </w:tc>
        <w:tc>
          <w:tcPr>
            <w:tcW w:w="19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拖把</w:t>
            </w:r>
          </w:p>
        </w:tc>
        <w:tc>
          <w:tcPr>
            <w:tcW w:w="1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1.2m/35cm</w:t>
            </w:r>
          </w:p>
        </w:tc>
        <w:tc>
          <w:tcPr>
            <w:tcW w:w="2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木杆1.2米，加宽铁 捆绑，面线加大加厚加密，毛重：1.5kg，拖把头宽：35cm</w:t>
            </w:r>
          </w:p>
        </w:tc>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color w:val="000000"/>
                <w:kern w:val="0"/>
                <w:sz w:val="22"/>
                <w:szCs w:val="22"/>
                <w:u w:val="none"/>
                <w:lang w:val="en-US" w:eastAsia="zh-CN" w:bidi="ar"/>
              </w:rPr>
              <w:t>把</w:t>
            </w:r>
          </w:p>
        </w:tc>
        <w:tc>
          <w:tcPr>
            <w:tcW w:w="8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32" w:hRule="atLeast"/>
        </w:trPr>
        <w:tc>
          <w:tcPr>
            <w:tcW w:w="4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w:t>
            </w:r>
          </w:p>
        </w:tc>
        <w:tc>
          <w:tcPr>
            <w:tcW w:w="19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扫把簸箕</w:t>
            </w:r>
          </w:p>
        </w:tc>
        <w:tc>
          <w:tcPr>
            <w:tcW w:w="1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92/32cm，78/16cm</w:t>
            </w:r>
          </w:p>
        </w:tc>
        <w:tc>
          <w:tcPr>
            <w:tcW w:w="2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材质：杆身，不锈钢底板，塑料件PP，刷毛PBT,PET,尺寸：扫把长92cm刷毛宽度32cm，簸箕长度78cm把手宽度16cm</w:t>
            </w:r>
          </w:p>
        </w:tc>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color w:val="000000"/>
                <w:kern w:val="0"/>
                <w:sz w:val="22"/>
                <w:szCs w:val="22"/>
                <w:u w:val="none"/>
                <w:lang w:val="en-US" w:eastAsia="zh-CN" w:bidi="ar"/>
              </w:rPr>
              <w:t>套</w:t>
            </w:r>
          </w:p>
        </w:tc>
        <w:tc>
          <w:tcPr>
            <w:tcW w:w="8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8" w:hRule="atLeast"/>
        </w:trPr>
        <w:tc>
          <w:tcPr>
            <w:tcW w:w="4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26</w:t>
            </w:r>
          </w:p>
        </w:tc>
        <w:tc>
          <w:tcPr>
            <w:tcW w:w="19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喷壶</w:t>
            </w:r>
          </w:p>
        </w:tc>
        <w:tc>
          <w:tcPr>
            <w:tcW w:w="1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3L/500g</w:t>
            </w:r>
          </w:p>
        </w:tc>
        <w:tc>
          <w:tcPr>
            <w:tcW w:w="2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材质：抗老化塑料，优选PP材质，无异味，加厚防爆，无变形，全钢喷嘴，尺寸：14.5*35cm，</w:t>
            </w:r>
          </w:p>
        </w:tc>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color w:val="000000"/>
                <w:kern w:val="0"/>
                <w:sz w:val="22"/>
                <w:szCs w:val="22"/>
                <w:u w:val="none"/>
                <w:lang w:val="en-US" w:eastAsia="zh-CN" w:bidi="ar"/>
              </w:rPr>
              <w:t>个</w:t>
            </w:r>
          </w:p>
        </w:tc>
        <w:tc>
          <w:tcPr>
            <w:tcW w:w="8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8" w:hRule="atLeast"/>
        </w:trPr>
        <w:tc>
          <w:tcPr>
            <w:tcW w:w="4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27</w:t>
            </w:r>
          </w:p>
        </w:tc>
        <w:tc>
          <w:tcPr>
            <w:tcW w:w="19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白毛巾</w:t>
            </w:r>
          </w:p>
        </w:tc>
        <w:tc>
          <w:tcPr>
            <w:tcW w:w="1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29*58cm</w:t>
            </w:r>
          </w:p>
        </w:tc>
        <w:tc>
          <w:tcPr>
            <w:tcW w:w="2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材质：全棉，不掉毛，特点：超强吸水，棉。</w:t>
            </w:r>
          </w:p>
        </w:tc>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color w:val="000000"/>
                <w:kern w:val="0"/>
                <w:sz w:val="22"/>
                <w:szCs w:val="22"/>
                <w:u w:val="none"/>
                <w:lang w:val="en-US" w:eastAsia="zh-CN" w:bidi="ar"/>
              </w:rPr>
              <w:t>条</w:t>
            </w:r>
          </w:p>
        </w:tc>
        <w:tc>
          <w:tcPr>
            <w:tcW w:w="8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8" w:hRule="atLeast"/>
        </w:trPr>
        <w:tc>
          <w:tcPr>
            <w:tcW w:w="4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28</w:t>
            </w:r>
          </w:p>
        </w:tc>
        <w:tc>
          <w:tcPr>
            <w:tcW w:w="19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花毛巾</w:t>
            </w:r>
          </w:p>
        </w:tc>
        <w:tc>
          <w:tcPr>
            <w:tcW w:w="1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35*75cm</w:t>
            </w:r>
          </w:p>
        </w:tc>
        <w:tc>
          <w:tcPr>
            <w:tcW w:w="2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材质：100%棉，不掉毛，特点：超强吸水</w:t>
            </w:r>
          </w:p>
        </w:tc>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color w:val="000000"/>
                <w:kern w:val="0"/>
                <w:sz w:val="22"/>
                <w:szCs w:val="22"/>
                <w:u w:val="none"/>
                <w:lang w:val="en-US" w:eastAsia="zh-CN" w:bidi="ar"/>
              </w:rPr>
              <w:t>条</w:t>
            </w:r>
          </w:p>
        </w:tc>
        <w:tc>
          <w:tcPr>
            <w:tcW w:w="8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3" w:hRule="atLeast"/>
        </w:trPr>
        <w:tc>
          <w:tcPr>
            <w:tcW w:w="4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29</w:t>
            </w:r>
          </w:p>
        </w:tc>
        <w:tc>
          <w:tcPr>
            <w:tcW w:w="19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线手套</w:t>
            </w:r>
          </w:p>
        </w:tc>
        <w:tc>
          <w:tcPr>
            <w:tcW w:w="1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均码</w:t>
            </w:r>
          </w:p>
        </w:tc>
        <w:tc>
          <w:tcPr>
            <w:tcW w:w="2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颜色：白色，材质：棉纱，类别：手部防护，长度：205*125</w:t>
            </w:r>
          </w:p>
        </w:tc>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color w:val="000000"/>
                <w:kern w:val="0"/>
                <w:sz w:val="22"/>
                <w:szCs w:val="22"/>
                <w:u w:val="none"/>
                <w:lang w:val="en-US" w:eastAsia="zh-CN" w:bidi="ar"/>
              </w:rPr>
              <w:t>双</w:t>
            </w:r>
          </w:p>
        </w:tc>
        <w:tc>
          <w:tcPr>
            <w:tcW w:w="8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8" w:hRule="atLeast"/>
        </w:trPr>
        <w:tc>
          <w:tcPr>
            <w:tcW w:w="4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w:t>
            </w:r>
          </w:p>
        </w:tc>
        <w:tc>
          <w:tcPr>
            <w:tcW w:w="19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橡胶手套</w:t>
            </w:r>
          </w:p>
        </w:tc>
        <w:tc>
          <w:tcPr>
            <w:tcW w:w="1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180g</w:t>
            </w:r>
          </w:p>
        </w:tc>
        <w:tc>
          <w:tcPr>
            <w:tcW w:w="2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牛津乳胶，且性强，拉扯不易断，类型：防化手套，防水防油，材质：橡胶/乳胶/混合橡胶</w:t>
            </w:r>
          </w:p>
        </w:tc>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color w:val="000000"/>
                <w:kern w:val="0"/>
                <w:sz w:val="22"/>
                <w:szCs w:val="22"/>
                <w:u w:val="none"/>
                <w:lang w:val="en-US" w:eastAsia="zh-CN" w:bidi="ar"/>
              </w:rPr>
              <w:t>双</w:t>
            </w:r>
          </w:p>
        </w:tc>
        <w:tc>
          <w:tcPr>
            <w:tcW w:w="8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8" w:hRule="atLeast"/>
        </w:trPr>
        <w:tc>
          <w:tcPr>
            <w:tcW w:w="4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w:t>
            </w:r>
          </w:p>
        </w:tc>
        <w:tc>
          <w:tcPr>
            <w:tcW w:w="19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扫床刷</w:t>
            </w:r>
          </w:p>
        </w:tc>
        <w:tc>
          <w:tcPr>
            <w:tcW w:w="1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Style w:val="78"/>
                <w:rFonts w:hint="eastAsia" w:ascii="宋体" w:hAnsi="宋体" w:eastAsia="宋体" w:cs="宋体"/>
                <w:sz w:val="21"/>
                <w:szCs w:val="21"/>
                <w:lang w:val="en-US" w:eastAsia="zh-CN" w:bidi="ar"/>
              </w:rPr>
              <w:t>31</w:t>
            </w:r>
            <w:r>
              <w:rPr>
                <w:rStyle w:val="78"/>
                <w:rFonts w:hint="eastAsia" w:ascii="宋体" w:hAnsi="宋体" w:cs="宋体"/>
                <w:sz w:val="21"/>
                <w:szCs w:val="21"/>
                <w:lang w:val="en-US" w:eastAsia="zh-CN" w:bidi="ar"/>
              </w:rPr>
              <w:t>cm</w:t>
            </w:r>
            <w:r>
              <w:rPr>
                <w:rStyle w:val="78"/>
                <w:rFonts w:hint="eastAsia" w:ascii="宋体" w:hAnsi="宋体" w:eastAsia="宋体" w:cs="宋体"/>
                <w:sz w:val="21"/>
                <w:szCs w:val="21"/>
                <w:lang w:val="en-US" w:eastAsia="zh-CN" w:bidi="ar"/>
              </w:rPr>
              <w:t>*4.5</w:t>
            </w:r>
            <w:r>
              <w:rPr>
                <w:rStyle w:val="78"/>
                <w:rFonts w:hint="eastAsia" w:ascii="宋体" w:hAnsi="宋体" w:cs="宋体"/>
                <w:sz w:val="21"/>
                <w:szCs w:val="21"/>
                <w:lang w:val="en-US" w:eastAsia="zh-CN" w:bidi="ar"/>
              </w:rPr>
              <w:t>cm</w:t>
            </w:r>
          </w:p>
        </w:tc>
        <w:tc>
          <w:tcPr>
            <w:tcW w:w="2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长刷毛，握感舒适，结实耐用，刷毛不变形</w:t>
            </w:r>
          </w:p>
        </w:tc>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color w:val="000000"/>
                <w:kern w:val="0"/>
                <w:sz w:val="22"/>
                <w:szCs w:val="22"/>
                <w:u w:val="none"/>
                <w:lang w:val="en-US" w:eastAsia="zh-CN" w:bidi="ar"/>
              </w:rPr>
              <w:t>把</w:t>
            </w:r>
          </w:p>
        </w:tc>
        <w:tc>
          <w:tcPr>
            <w:tcW w:w="8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3" w:hRule="atLeast"/>
        </w:trPr>
        <w:tc>
          <w:tcPr>
            <w:tcW w:w="4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w:t>
            </w:r>
          </w:p>
        </w:tc>
        <w:tc>
          <w:tcPr>
            <w:tcW w:w="19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竹扫把</w:t>
            </w:r>
          </w:p>
        </w:tc>
        <w:tc>
          <w:tcPr>
            <w:tcW w:w="1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170cm*75cm</w:t>
            </w:r>
          </w:p>
        </w:tc>
        <w:tc>
          <w:tcPr>
            <w:tcW w:w="2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铁丝绑着，不容易掉枝，头和手柄一体，重量2.5kg左右，竹子干燥</w:t>
            </w:r>
          </w:p>
        </w:tc>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color w:val="000000"/>
                <w:kern w:val="0"/>
                <w:sz w:val="22"/>
                <w:szCs w:val="22"/>
                <w:u w:val="none"/>
                <w:lang w:val="en-US" w:eastAsia="zh-CN" w:bidi="ar"/>
              </w:rPr>
              <w:t>把</w:t>
            </w:r>
          </w:p>
        </w:tc>
        <w:tc>
          <w:tcPr>
            <w:tcW w:w="8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8" w:hRule="atLeast"/>
        </w:trPr>
        <w:tc>
          <w:tcPr>
            <w:tcW w:w="4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33</w:t>
            </w:r>
          </w:p>
        </w:tc>
        <w:tc>
          <w:tcPr>
            <w:tcW w:w="19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芨芨草扫把</w:t>
            </w:r>
          </w:p>
        </w:tc>
        <w:tc>
          <w:tcPr>
            <w:tcW w:w="1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天然植物材料，芨芨草杆长1.4米，芨芨杆韧性强、耐磨损，除杆以外，净重量1.7kg，芨芨草干燥</w:t>
            </w:r>
          </w:p>
        </w:tc>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color w:val="000000"/>
                <w:kern w:val="0"/>
                <w:sz w:val="22"/>
                <w:szCs w:val="22"/>
                <w:u w:val="none"/>
                <w:lang w:val="en-US" w:eastAsia="zh-CN" w:bidi="ar"/>
              </w:rPr>
              <w:t>把</w:t>
            </w:r>
          </w:p>
        </w:tc>
        <w:tc>
          <w:tcPr>
            <w:tcW w:w="8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2" w:hRule="atLeast"/>
        </w:trPr>
        <w:tc>
          <w:tcPr>
            <w:tcW w:w="4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34</w:t>
            </w:r>
          </w:p>
        </w:tc>
        <w:tc>
          <w:tcPr>
            <w:tcW w:w="19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铲雪板</w:t>
            </w:r>
          </w:p>
        </w:tc>
        <w:tc>
          <w:tcPr>
            <w:tcW w:w="1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30cm*28cm</w:t>
            </w:r>
          </w:p>
        </w:tc>
        <w:tc>
          <w:tcPr>
            <w:tcW w:w="2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加厚塑料</w:t>
            </w:r>
          </w:p>
        </w:tc>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color w:val="000000"/>
                <w:kern w:val="0"/>
                <w:sz w:val="22"/>
                <w:szCs w:val="22"/>
                <w:u w:val="none"/>
                <w:lang w:val="en-US" w:eastAsia="zh-CN" w:bidi="ar"/>
              </w:rPr>
              <w:t>把</w:t>
            </w:r>
          </w:p>
        </w:tc>
        <w:tc>
          <w:tcPr>
            <w:tcW w:w="8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2" w:hRule="atLeast"/>
        </w:trPr>
        <w:tc>
          <w:tcPr>
            <w:tcW w:w="4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35</w:t>
            </w:r>
          </w:p>
        </w:tc>
        <w:tc>
          <w:tcPr>
            <w:tcW w:w="19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铲雪板</w:t>
            </w:r>
          </w:p>
        </w:tc>
        <w:tc>
          <w:tcPr>
            <w:tcW w:w="1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60cm*28cm</w:t>
            </w:r>
          </w:p>
        </w:tc>
        <w:tc>
          <w:tcPr>
            <w:tcW w:w="2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天然柳树把手，加厚铁板，</w:t>
            </w:r>
          </w:p>
        </w:tc>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color w:val="000000"/>
                <w:kern w:val="0"/>
                <w:sz w:val="22"/>
                <w:szCs w:val="22"/>
                <w:u w:val="none"/>
                <w:lang w:val="en-US" w:eastAsia="zh-CN" w:bidi="ar"/>
              </w:rPr>
              <w:t>把</w:t>
            </w:r>
          </w:p>
        </w:tc>
        <w:tc>
          <w:tcPr>
            <w:tcW w:w="8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3" w:hRule="atLeast"/>
        </w:trPr>
        <w:tc>
          <w:tcPr>
            <w:tcW w:w="4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36</w:t>
            </w:r>
          </w:p>
        </w:tc>
        <w:tc>
          <w:tcPr>
            <w:tcW w:w="19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卫生纸</w:t>
            </w:r>
          </w:p>
        </w:tc>
        <w:tc>
          <w:tcPr>
            <w:tcW w:w="1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34*48cm</w:t>
            </w:r>
          </w:p>
        </w:tc>
        <w:tc>
          <w:tcPr>
            <w:tcW w:w="2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不易掉屑，厚实加层，不漂白、无荧光，6道物理消毒工艺，重量8kg</w:t>
            </w:r>
          </w:p>
        </w:tc>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color w:val="000000"/>
                <w:kern w:val="0"/>
                <w:sz w:val="22"/>
                <w:szCs w:val="22"/>
                <w:u w:val="none"/>
                <w:lang w:val="en-US" w:eastAsia="zh-CN" w:bidi="ar"/>
              </w:rPr>
              <w:t>捆</w:t>
            </w:r>
          </w:p>
        </w:tc>
        <w:tc>
          <w:tcPr>
            <w:tcW w:w="8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69" w:hRule="atLeast"/>
        </w:trPr>
        <w:tc>
          <w:tcPr>
            <w:tcW w:w="4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37</w:t>
            </w:r>
          </w:p>
        </w:tc>
        <w:tc>
          <w:tcPr>
            <w:tcW w:w="19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卫生纸</w:t>
            </w:r>
          </w:p>
        </w:tc>
        <w:tc>
          <w:tcPr>
            <w:tcW w:w="1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22*20cm</w:t>
            </w:r>
          </w:p>
        </w:tc>
        <w:tc>
          <w:tcPr>
            <w:tcW w:w="2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单层加厚，无香型，原料成分：原生木浆，本色纸抽数：120抽/包，不含荧光增白剂，不掉屑，吸水</w:t>
            </w:r>
          </w:p>
        </w:tc>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color w:val="000000"/>
                <w:kern w:val="0"/>
                <w:sz w:val="22"/>
                <w:szCs w:val="22"/>
                <w:u w:val="none"/>
                <w:lang w:val="en-US" w:eastAsia="zh-CN" w:bidi="ar"/>
              </w:rPr>
              <w:t>包</w:t>
            </w:r>
          </w:p>
        </w:tc>
        <w:tc>
          <w:tcPr>
            <w:tcW w:w="8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9" w:hRule="atLeast"/>
        </w:trPr>
        <w:tc>
          <w:tcPr>
            <w:tcW w:w="4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38</w:t>
            </w:r>
          </w:p>
        </w:tc>
        <w:tc>
          <w:tcPr>
            <w:tcW w:w="19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剪刀（大）</w:t>
            </w:r>
          </w:p>
        </w:tc>
        <w:tc>
          <w:tcPr>
            <w:tcW w:w="1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25.3cm*12cm</w:t>
            </w:r>
          </w:p>
        </w:tc>
        <w:tc>
          <w:tcPr>
            <w:tcW w:w="2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刃长11cm，A1防锈剪刀，重量：289g，塑料把套</w:t>
            </w:r>
          </w:p>
        </w:tc>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color w:val="000000"/>
                <w:kern w:val="0"/>
                <w:sz w:val="22"/>
                <w:szCs w:val="22"/>
                <w:u w:val="none"/>
                <w:lang w:val="en-US" w:eastAsia="zh-CN" w:bidi="ar"/>
              </w:rPr>
              <w:t>个</w:t>
            </w:r>
          </w:p>
        </w:tc>
        <w:tc>
          <w:tcPr>
            <w:tcW w:w="8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9" w:hRule="atLeast"/>
        </w:trPr>
        <w:tc>
          <w:tcPr>
            <w:tcW w:w="4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39</w:t>
            </w:r>
          </w:p>
        </w:tc>
        <w:tc>
          <w:tcPr>
            <w:tcW w:w="19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剪刀（小）</w:t>
            </w:r>
          </w:p>
        </w:tc>
        <w:tc>
          <w:tcPr>
            <w:tcW w:w="1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22cm*7cm</w:t>
            </w:r>
          </w:p>
        </w:tc>
        <w:tc>
          <w:tcPr>
            <w:tcW w:w="2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刃长13cm，A1防锈剪刀，重量：60g，塑料把套</w:t>
            </w:r>
          </w:p>
        </w:tc>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color w:val="000000"/>
                <w:kern w:val="0"/>
                <w:sz w:val="22"/>
                <w:szCs w:val="22"/>
                <w:u w:val="none"/>
                <w:lang w:val="en-US" w:eastAsia="zh-CN" w:bidi="ar"/>
              </w:rPr>
              <w:t>个</w:t>
            </w:r>
          </w:p>
        </w:tc>
        <w:tc>
          <w:tcPr>
            <w:tcW w:w="8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2" w:hRule="atLeast"/>
        </w:trPr>
        <w:tc>
          <w:tcPr>
            <w:tcW w:w="4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w:t>
            </w:r>
          </w:p>
        </w:tc>
        <w:tc>
          <w:tcPr>
            <w:tcW w:w="195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透明塑料桌布</w:t>
            </w:r>
          </w:p>
        </w:tc>
        <w:tc>
          <w:tcPr>
            <w:tcW w:w="1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70cm*2mm</w:t>
            </w:r>
          </w:p>
        </w:tc>
        <w:tc>
          <w:tcPr>
            <w:tcW w:w="25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透明，零甲醛，环保健康，不易燃，防污、易檫式，符合国标</w:t>
            </w:r>
          </w:p>
        </w:tc>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color w:val="000000"/>
                <w:kern w:val="0"/>
                <w:sz w:val="22"/>
                <w:szCs w:val="22"/>
                <w:u w:val="none"/>
                <w:lang w:val="en-US" w:eastAsia="zh-CN" w:bidi="ar"/>
              </w:rPr>
              <w:t>米</w:t>
            </w:r>
          </w:p>
        </w:tc>
        <w:tc>
          <w:tcPr>
            <w:tcW w:w="8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4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41</w:t>
            </w:r>
          </w:p>
        </w:tc>
        <w:tc>
          <w:tcPr>
            <w:tcW w:w="195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60cm/2mm</w:t>
            </w:r>
          </w:p>
        </w:tc>
        <w:tc>
          <w:tcPr>
            <w:tcW w:w="25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color w:val="000000"/>
                <w:kern w:val="0"/>
                <w:sz w:val="22"/>
                <w:szCs w:val="22"/>
                <w:u w:val="none"/>
                <w:lang w:val="en-US" w:eastAsia="zh-CN" w:bidi="ar"/>
              </w:rPr>
              <w:t>米</w:t>
            </w:r>
          </w:p>
        </w:tc>
        <w:tc>
          <w:tcPr>
            <w:tcW w:w="8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2" w:hRule="atLeast"/>
        </w:trPr>
        <w:tc>
          <w:tcPr>
            <w:tcW w:w="4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42</w:t>
            </w:r>
          </w:p>
        </w:tc>
        <w:tc>
          <w:tcPr>
            <w:tcW w:w="19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灯笼</w:t>
            </w:r>
          </w:p>
        </w:tc>
        <w:tc>
          <w:tcPr>
            <w:tcW w:w="1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1.5m</w:t>
            </w:r>
          </w:p>
        </w:tc>
        <w:tc>
          <w:tcPr>
            <w:tcW w:w="25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光滑有弹性，结实耐用，防雨防晒耐脏不易吸尘土，钢丝骨架，紧密流苏，不易变形</w:t>
            </w:r>
          </w:p>
        </w:tc>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color w:val="000000"/>
                <w:kern w:val="0"/>
                <w:sz w:val="22"/>
                <w:szCs w:val="22"/>
                <w:u w:val="none"/>
                <w:lang w:val="en-US" w:eastAsia="zh-CN" w:bidi="ar"/>
              </w:rPr>
              <w:t>个</w:t>
            </w:r>
          </w:p>
        </w:tc>
        <w:tc>
          <w:tcPr>
            <w:tcW w:w="8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2" w:hRule="atLeast"/>
        </w:trPr>
        <w:tc>
          <w:tcPr>
            <w:tcW w:w="4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43</w:t>
            </w:r>
          </w:p>
        </w:tc>
        <w:tc>
          <w:tcPr>
            <w:tcW w:w="19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灯笼</w:t>
            </w:r>
          </w:p>
        </w:tc>
        <w:tc>
          <w:tcPr>
            <w:tcW w:w="1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1.2m</w:t>
            </w:r>
          </w:p>
        </w:tc>
        <w:tc>
          <w:tcPr>
            <w:tcW w:w="25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color w:val="000000"/>
                <w:kern w:val="0"/>
                <w:sz w:val="22"/>
                <w:szCs w:val="22"/>
                <w:u w:val="none"/>
                <w:lang w:val="en-US" w:eastAsia="zh-CN" w:bidi="ar"/>
              </w:rPr>
              <w:t>个</w:t>
            </w:r>
          </w:p>
        </w:tc>
        <w:tc>
          <w:tcPr>
            <w:tcW w:w="8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5" w:hRule="atLeast"/>
        </w:trPr>
        <w:tc>
          <w:tcPr>
            <w:tcW w:w="4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44</w:t>
            </w:r>
          </w:p>
        </w:tc>
        <w:tc>
          <w:tcPr>
            <w:tcW w:w="19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灯笼</w:t>
            </w:r>
          </w:p>
        </w:tc>
        <w:tc>
          <w:tcPr>
            <w:tcW w:w="1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0.8m</w:t>
            </w:r>
          </w:p>
        </w:tc>
        <w:tc>
          <w:tcPr>
            <w:tcW w:w="25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color w:val="000000"/>
                <w:kern w:val="0"/>
                <w:sz w:val="22"/>
                <w:szCs w:val="22"/>
                <w:u w:val="none"/>
                <w:lang w:val="en-US" w:eastAsia="zh-CN" w:bidi="ar"/>
              </w:rPr>
              <w:t>个</w:t>
            </w:r>
          </w:p>
        </w:tc>
        <w:tc>
          <w:tcPr>
            <w:tcW w:w="8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80" w:hRule="atLeast"/>
        </w:trPr>
        <w:tc>
          <w:tcPr>
            <w:tcW w:w="4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45</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背负式电动喷雾器</w:t>
            </w:r>
          </w:p>
        </w:tc>
        <w:tc>
          <w:tcPr>
            <w:tcW w:w="1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20L37.5*44.5cm</w:t>
            </w:r>
          </w:p>
        </w:tc>
        <w:tc>
          <w:tcPr>
            <w:tcW w:w="2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产品PP塑料材质，重量5kg，喷杆材质：不锈钢伸缩喷杆，充电器：12V-1.2A智能型充电器，电池：12V免维护蓄电池，1.2M橡胶管高配护肩套，加厚桶身，抗压、抗摔、防爆</w:t>
            </w:r>
          </w:p>
        </w:tc>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color w:val="000000"/>
                <w:kern w:val="0"/>
                <w:sz w:val="22"/>
                <w:szCs w:val="22"/>
                <w:u w:val="none"/>
                <w:lang w:val="en-US" w:eastAsia="zh-CN" w:bidi="ar"/>
              </w:rPr>
              <w:t>套</w:t>
            </w:r>
          </w:p>
        </w:tc>
        <w:tc>
          <w:tcPr>
            <w:tcW w:w="8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9" w:hRule="atLeast"/>
        </w:trPr>
        <w:tc>
          <w:tcPr>
            <w:tcW w:w="4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46</w:t>
            </w:r>
          </w:p>
        </w:tc>
        <w:tc>
          <w:tcPr>
            <w:tcW w:w="19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扎带</w:t>
            </w:r>
          </w:p>
        </w:tc>
        <w:tc>
          <w:tcPr>
            <w:tcW w:w="1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3*250mm/100根</w:t>
            </w:r>
          </w:p>
        </w:tc>
        <w:tc>
          <w:tcPr>
            <w:tcW w:w="2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PA66，类型：自锁式，防火等级：一级</w:t>
            </w:r>
          </w:p>
        </w:tc>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color w:val="000000"/>
                <w:kern w:val="0"/>
                <w:sz w:val="22"/>
                <w:szCs w:val="22"/>
                <w:u w:val="none"/>
                <w:lang w:val="en-US" w:eastAsia="zh-CN" w:bidi="ar"/>
              </w:rPr>
              <w:t>包</w:t>
            </w:r>
          </w:p>
        </w:tc>
        <w:tc>
          <w:tcPr>
            <w:tcW w:w="8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9" w:hRule="atLeast"/>
        </w:trPr>
        <w:tc>
          <w:tcPr>
            <w:tcW w:w="4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47</w:t>
            </w:r>
          </w:p>
        </w:tc>
        <w:tc>
          <w:tcPr>
            <w:tcW w:w="19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挂钟</w:t>
            </w:r>
          </w:p>
        </w:tc>
        <w:tc>
          <w:tcPr>
            <w:tcW w:w="1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78"/>
                <w:rFonts w:hint="eastAsia" w:ascii="宋体" w:hAnsi="宋体" w:eastAsia="宋体" w:cs="宋体"/>
                <w:sz w:val="21"/>
                <w:szCs w:val="21"/>
                <w:lang w:val="en-US" w:eastAsia="zh-CN" w:bidi="ar"/>
              </w:rPr>
              <w:t>33cm*33cm</w:t>
            </w:r>
          </w:p>
        </w:tc>
        <w:tc>
          <w:tcPr>
            <w:tcW w:w="2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材质：环保ABS塑胶</w:t>
            </w:r>
          </w:p>
        </w:tc>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color w:val="000000"/>
                <w:kern w:val="0"/>
                <w:sz w:val="22"/>
                <w:szCs w:val="22"/>
                <w:u w:val="none"/>
                <w:lang w:val="en-US" w:eastAsia="zh-CN" w:bidi="ar"/>
              </w:rPr>
              <w:t>个</w:t>
            </w:r>
          </w:p>
        </w:tc>
        <w:tc>
          <w:tcPr>
            <w:tcW w:w="8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3" w:hRule="atLeast"/>
        </w:trPr>
        <w:tc>
          <w:tcPr>
            <w:tcW w:w="4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48</w:t>
            </w:r>
          </w:p>
        </w:tc>
        <w:tc>
          <w:tcPr>
            <w:tcW w:w="19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拖把洗脱套装桶</w:t>
            </w:r>
          </w:p>
        </w:tc>
        <w:tc>
          <w:tcPr>
            <w:tcW w:w="1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塑料桶</w:t>
            </w:r>
          </w:p>
        </w:tc>
        <w:tc>
          <w:tcPr>
            <w:tcW w:w="2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金属篮可卸下（带防滑垫，拖把头(至少2个)可拆卸，可清洗、可脱水）</w:t>
            </w:r>
          </w:p>
        </w:tc>
        <w:tc>
          <w:tcPr>
            <w:tcW w:w="857"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color w:val="000000"/>
                <w:kern w:val="0"/>
                <w:sz w:val="22"/>
                <w:szCs w:val="22"/>
                <w:u w:val="none"/>
                <w:lang w:val="en-US" w:eastAsia="zh-CN" w:bidi="ar"/>
              </w:rPr>
              <w:t>个</w:t>
            </w:r>
          </w:p>
        </w:tc>
        <w:tc>
          <w:tcPr>
            <w:tcW w:w="858"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9" w:hRule="atLeast"/>
        </w:trPr>
        <w:tc>
          <w:tcPr>
            <w:tcW w:w="4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49</w:t>
            </w:r>
          </w:p>
        </w:tc>
        <w:tc>
          <w:tcPr>
            <w:tcW w:w="19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配套旋转塑料拖把头</w:t>
            </w:r>
          </w:p>
        </w:tc>
        <w:tc>
          <w:tcPr>
            <w:tcW w:w="1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可拆卸替换头</w:t>
            </w:r>
          </w:p>
        </w:tc>
        <w:tc>
          <w:tcPr>
            <w:tcW w:w="2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与上面拖把参数配套，不掉毛，易清洁，塑料头</w:t>
            </w:r>
          </w:p>
        </w:tc>
        <w:tc>
          <w:tcPr>
            <w:tcW w:w="857"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color w:val="000000"/>
                <w:kern w:val="0"/>
                <w:sz w:val="22"/>
                <w:szCs w:val="22"/>
                <w:u w:val="none"/>
                <w:lang w:val="en-US" w:eastAsia="zh-CN" w:bidi="ar"/>
              </w:rPr>
              <w:t>个</w:t>
            </w:r>
          </w:p>
        </w:tc>
        <w:tc>
          <w:tcPr>
            <w:tcW w:w="858"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31" w:hRule="atLeast"/>
        </w:trPr>
        <w:tc>
          <w:tcPr>
            <w:tcW w:w="4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w:t>
            </w:r>
          </w:p>
        </w:tc>
        <w:tc>
          <w:tcPr>
            <w:tcW w:w="19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抽纸</w:t>
            </w:r>
          </w:p>
        </w:tc>
        <w:tc>
          <w:tcPr>
            <w:tcW w:w="1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168*210mm</w:t>
            </w:r>
          </w:p>
        </w:tc>
        <w:tc>
          <w:tcPr>
            <w:tcW w:w="2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100%原生木浆双层纸面巾，150抽，二层</w:t>
            </w:r>
          </w:p>
        </w:tc>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color w:val="000000"/>
                <w:kern w:val="0"/>
                <w:sz w:val="22"/>
                <w:szCs w:val="22"/>
                <w:u w:val="none"/>
                <w:lang w:val="en-US" w:eastAsia="zh-CN" w:bidi="ar"/>
              </w:rPr>
              <w:t>包</w:t>
            </w:r>
          </w:p>
        </w:tc>
        <w:tc>
          <w:tcPr>
            <w:tcW w:w="8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31" w:hRule="atLeast"/>
        </w:trPr>
        <w:tc>
          <w:tcPr>
            <w:tcW w:w="4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51</w:t>
            </w:r>
          </w:p>
        </w:tc>
        <w:tc>
          <w:tcPr>
            <w:tcW w:w="19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电梯抽纸</w:t>
            </w:r>
          </w:p>
        </w:tc>
        <w:tc>
          <w:tcPr>
            <w:tcW w:w="1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135mm</w:t>
            </w:r>
          </w:p>
        </w:tc>
        <w:tc>
          <w:tcPr>
            <w:tcW w:w="2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产品材质木浆，无香型，3层，120抽</w:t>
            </w:r>
          </w:p>
        </w:tc>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color w:val="000000"/>
                <w:kern w:val="0"/>
                <w:sz w:val="22"/>
                <w:szCs w:val="22"/>
                <w:u w:val="none"/>
                <w:lang w:val="en-US" w:eastAsia="zh-CN" w:bidi="ar"/>
              </w:rPr>
              <w:t>包</w:t>
            </w:r>
          </w:p>
        </w:tc>
        <w:tc>
          <w:tcPr>
            <w:tcW w:w="8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31" w:hRule="atLeast"/>
        </w:trPr>
        <w:tc>
          <w:tcPr>
            <w:tcW w:w="4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52</w:t>
            </w:r>
          </w:p>
        </w:tc>
        <w:tc>
          <w:tcPr>
            <w:tcW w:w="19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擦手纸</w:t>
            </w:r>
          </w:p>
        </w:tc>
        <w:tc>
          <w:tcPr>
            <w:tcW w:w="1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78"/>
                <w:rFonts w:hint="eastAsia" w:ascii="宋体" w:hAnsi="宋体" w:eastAsia="宋体" w:cs="宋体"/>
                <w:sz w:val="21"/>
                <w:szCs w:val="21"/>
                <w:lang w:val="en-US" w:eastAsia="zh-CN" w:bidi="ar"/>
              </w:rPr>
              <w:t>225*215mm</w:t>
            </w:r>
          </w:p>
        </w:tc>
        <w:tc>
          <w:tcPr>
            <w:tcW w:w="2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200抽，无香型，原料成分</w:t>
            </w:r>
          </w:p>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木浆</w:t>
            </w:r>
          </w:p>
        </w:tc>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color w:val="000000"/>
                <w:kern w:val="0"/>
                <w:sz w:val="22"/>
                <w:szCs w:val="22"/>
                <w:u w:val="none"/>
                <w:lang w:val="en-US" w:eastAsia="zh-CN" w:bidi="ar"/>
              </w:rPr>
              <w:t>包</w:t>
            </w:r>
          </w:p>
        </w:tc>
        <w:tc>
          <w:tcPr>
            <w:tcW w:w="8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1" w:hRule="atLeast"/>
        </w:trPr>
        <w:tc>
          <w:tcPr>
            <w:tcW w:w="4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53</w:t>
            </w:r>
          </w:p>
        </w:tc>
        <w:tc>
          <w:tcPr>
            <w:tcW w:w="19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面巾纸</w:t>
            </w:r>
          </w:p>
        </w:tc>
        <w:tc>
          <w:tcPr>
            <w:tcW w:w="1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450抽/包</w:t>
            </w:r>
          </w:p>
        </w:tc>
        <w:tc>
          <w:tcPr>
            <w:tcW w:w="2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产品材质木浆，软质</w:t>
            </w:r>
          </w:p>
        </w:tc>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color w:val="000000"/>
                <w:kern w:val="0"/>
                <w:sz w:val="22"/>
                <w:szCs w:val="22"/>
                <w:u w:val="none"/>
                <w:lang w:val="en-US" w:eastAsia="zh-CN" w:bidi="ar"/>
              </w:rPr>
              <w:t>包</w:t>
            </w:r>
          </w:p>
        </w:tc>
        <w:tc>
          <w:tcPr>
            <w:tcW w:w="8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1" w:hRule="atLeast"/>
        </w:trPr>
        <w:tc>
          <w:tcPr>
            <w:tcW w:w="4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54</w:t>
            </w:r>
          </w:p>
        </w:tc>
        <w:tc>
          <w:tcPr>
            <w:tcW w:w="19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卷筒纸</w:t>
            </w:r>
          </w:p>
        </w:tc>
        <w:tc>
          <w:tcPr>
            <w:tcW w:w="1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105mm*140mm/节</w:t>
            </w:r>
          </w:p>
        </w:tc>
        <w:tc>
          <w:tcPr>
            <w:tcW w:w="2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4层，140克/卷*10卷</w:t>
            </w:r>
          </w:p>
        </w:tc>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color w:val="000000"/>
                <w:kern w:val="0"/>
                <w:sz w:val="22"/>
                <w:szCs w:val="22"/>
                <w:u w:val="none"/>
                <w:lang w:val="en-US" w:eastAsia="zh-CN" w:bidi="ar"/>
              </w:rPr>
              <w:t>提</w:t>
            </w:r>
          </w:p>
        </w:tc>
        <w:tc>
          <w:tcPr>
            <w:tcW w:w="8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1" w:hRule="atLeast"/>
        </w:trPr>
        <w:tc>
          <w:tcPr>
            <w:tcW w:w="4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623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单价合计</w:t>
            </w:r>
            <w:r>
              <w:rPr>
                <w:rFonts w:hint="eastAsia" w:ascii="宋体" w:hAnsi="宋体" w:cs="宋体"/>
                <w:i w:val="0"/>
                <w:iCs w:val="0"/>
                <w:color w:val="000000"/>
                <w:sz w:val="21"/>
                <w:szCs w:val="21"/>
                <w:u w:val="none"/>
                <w:lang w:val="en-US" w:eastAsia="zh-CN"/>
              </w:rPr>
              <w:t>：</w:t>
            </w:r>
          </w:p>
        </w:tc>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8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1748.9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1" w:hRule="atLeast"/>
        </w:trPr>
        <w:tc>
          <w:tcPr>
            <w:tcW w:w="8431"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highlight w:val="none"/>
                <w:lang w:val="en-US" w:eastAsia="zh-CN"/>
              </w:rPr>
            </w:pPr>
            <w:r>
              <w:rPr>
                <w:rFonts w:hint="eastAsia"/>
                <w:highlight w:val="none"/>
                <w:lang w:val="en-US" w:eastAsia="zh-CN"/>
              </w:rPr>
              <w:t>注意事项：</w:t>
            </w:r>
          </w:p>
          <w:p>
            <w:pPr>
              <w:keepNext w:val="0"/>
              <w:keepLines w:val="0"/>
              <w:widowControl/>
              <w:suppressLineNumbers w:val="0"/>
              <w:jc w:val="both"/>
              <w:textAlignment w:val="center"/>
              <w:rPr>
                <w:rFonts w:hint="eastAsia"/>
                <w:highlight w:val="none"/>
                <w:lang w:val="en-US" w:eastAsia="zh-CN"/>
              </w:rPr>
            </w:pPr>
            <w:r>
              <w:rPr>
                <w:rFonts w:hint="eastAsia"/>
                <w:highlight w:val="none"/>
                <w:lang w:val="en-US" w:eastAsia="zh-CN"/>
              </w:rPr>
              <w:t>1、本次以单价招标，单价控制价合计1748.9元。</w:t>
            </w:r>
          </w:p>
          <w:p>
            <w:pPr>
              <w:keepNext w:val="0"/>
              <w:keepLines w:val="0"/>
              <w:widowControl/>
              <w:suppressLineNumbers w:val="0"/>
              <w:jc w:val="both"/>
              <w:textAlignment w:val="center"/>
              <w:rPr>
                <w:rFonts w:hint="eastAsia"/>
                <w:highlight w:val="none"/>
                <w:lang w:val="en-US" w:eastAsia="zh-CN"/>
              </w:rPr>
            </w:pPr>
            <w:r>
              <w:rPr>
                <w:rFonts w:hint="eastAsia"/>
                <w:highlight w:val="none"/>
                <w:lang w:val="en-US" w:eastAsia="zh-CN"/>
              </w:rPr>
              <w:t>2、供应商针对每项单价下浮率报价（  %），下浮率自定，所有产品投标单价的下浮率必须保持一致。</w:t>
            </w:r>
          </w:p>
          <w:p>
            <w:pPr>
              <w:keepNext w:val="0"/>
              <w:keepLines w:val="0"/>
              <w:widowControl/>
              <w:suppressLineNumbers w:val="0"/>
              <w:jc w:val="both"/>
              <w:textAlignment w:val="center"/>
              <w:rPr>
                <w:rFonts w:hint="eastAsia"/>
                <w:highlight w:val="none"/>
                <w:lang w:val="en-US" w:eastAsia="zh-CN"/>
              </w:rPr>
            </w:pPr>
            <w:r>
              <w:rPr>
                <w:rFonts w:hint="eastAsia"/>
                <w:highlight w:val="none"/>
                <w:lang w:val="en-US" w:eastAsia="zh-CN"/>
              </w:rPr>
              <w:t>3、按采购人实际需求供货，以最终签订合同为准。</w:t>
            </w:r>
          </w:p>
          <w:p>
            <w:pPr>
              <w:keepNext w:val="0"/>
              <w:keepLines w:val="0"/>
              <w:widowControl/>
              <w:suppressLineNumbers w:val="0"/>
              <w:jc w:val="both"/>
              <w:textAlignment w:val="center"/>
              <w:rPr>
                <w:rFonts w:hint="eastAsia"/>
                <w:color w:val="0000FF"/>
                <w:highlight w:val="none"/>
                <w:lang w:val="en-US" w:eastAsia="zh-CN"/>
              </w:rPr>
            </w:pPr>
            <w:r>
              <w:rPr>
                <w:rFonts w:hint="eastAsia"/>
                <w:highlight w:val="none"/>
                <w:lang w:val="en-US" w:eastAsia="zh-CN"/>
              </w:rPr>
              <w:t>4、所供货品质量须优于或与采购人库房现货品一致。</w:t>
            </w:r>
          </w:p>
          <w:p>
            <w:pPr>
              <w:keepNext w:val="0"/>
              <w:keepLines w:val="0"/>
              <w:widowControl/>
              <w:suppressLineNumbers w:val="0"/>
              <w:jc w:val="both"/>
              <w:textAlignment w:val="center"/>
              <w:rPr>
                <w:rFonts w:hint="default" w:ascii="宋体" w:hAnsi="宋体" w:eastAsia="宋体" w:cs="宋体"/>
                <w:i w:val="0"/>
                <w:iCs w:val="0"/>
                <w:color w:val="000000"/>
                <w:kern w:val="0"/>
                <w:sz w:val="21"/>
                <w:szCs w:val="21"/>
                <w:highlight w:val="none"/>
                <w:u w:val="none"/>
                <w:lang w:val="en-US" w:eastAsia="zh-CN" w:bidi="ar"/>
              </w:rPr>
            </w:pPr>
            <w:r>
              <w:rPr>
                <w:rFonts w:hint="eastAsia" w:cs="Times New Roman"/>
                <w:kern w:val="2"/>
                <w:sz w:val="21"/>
                <w:szCs w:val="24"/>
                <w:highlight w:val="none"/>
                <w:lang w:val="en-US" w:eastAsia="zh-CN" w:bidi="ar-SA"/>
              </w:rPr>
              <w:t>5</w:t>
            </w:r>
            <w:r>
              <w:rPr>
                <w:rFonts w:hint="eastAsia" w:ascii="Times New Roman" w:hAnsi="Times New Roman" w:eastAsia="宋体" w:cs="Times New Roman"/>
                <w:kern w:val="2"/>
                <w:sz w:val="21"/>
                <w:szCs w:val="24"/>
                <w:highlight w:val="none"/>
                <w:lang w:val="en-US" w:eastAsia="zh-CN" w:bidi="ar-SA"/>
              </w:rPr>
              <w:t>、</w:t>
            </w:r>
            <w:r>
              <w:rPr>
                <w:rFonts w:hint="eastAsia"/>
                <w:highlight w:val="none"/>
                <w:lang w:val="en-US" w:eastAsia="zh-CN"/>
              </w:rPr>
              <w:t>供应商必须有固定的经营场所；（提供场所图片、货架图片、合同等证明材料）</w:t>
            </w:r>
          </w:p>
        </w:tc>
      </w:tr>
    </w:tbl>
    <w:p>
      <w:pPr>
        <w:keepNext w:val="0"/>
        <w:keepLines w:val="0"/>
        <w:pageBreakBefore w:val="0"/>
        <w:kinsoku/>
        <w:wordWrap/>
        <w:overflowPunct/>
        <w:topLinePunct w:val="0"/>
        <w:autoSpaceDE/>
        <w:autoSpaceDN/>
        <w:bidi w:val="0"/>
        <w:adjustRightInd/>
        <w:snapToGrid/>
        <w:spacing w:line="380" w:lineRule="exact"/>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二、</w:t>
      </w:r>
      <w:r>
        <w:rPr>
          <w:rFonts w:hint="eastAsia" w:ascii="宋体" w:hAnsi="宋体" w:eastAsia="宋体" w:cs="宋体"/>
          <w:b/>
          <w:color w:val="auto"/>
          <w:szCs w:val="21"/>
          <w:highlight w:val="none"/>
        </w:rPr>
        <w:t>包装要求</w:t>
      </w:r>
    </w:p>
    <w:p>
      <w:pPr>
        <w:keepNext w:val="0"/>
        <w:keepLines w:val="0"/>
        <w:pageBreakBefore w:val="0"/>
        <w:kinsoku/>
        <w:wordWrap/>
        <w:overflowPunct/>
        <w:topLinePunct w:val="0"/>
        <w:autoSpaceDE/>
        <w:autoSpaceDN/>
        <w:bidi w:val="0"/>
        <w:adjustRightInd/>
        <w:snapToGrid/>
        <w:spacing w:line="380" w:lineRule="exact"/>
        <w:jc w:val="left"/>
        <w:textAlignment w:val="auto"/>
        <w:rPr>
          <w:rFonts w:hint="eastAsia" w:ascii="宋体" w:hAnsi="宋体" w:eastAsia="宋体" w:cs="宋体"/>
          <w:kern w:val="0"/>
          <w:szCs w:val="21"/>
          <w:highlight w:val="none"/>
        </w:rPr>
      </w:pPr>
      <w:r>
        <w:rPr>
          <w:rFonts w:hint="eastAsia" w:ascii="宋体" w:hAnsi="宋体" w:eastAsia="宋体" w:cs="宋体"/>
          <w:bCs/>
          <w:szCs w:val="21"/>
          <w:highlight w:val="none"/>
        </w:rPr>
        <w:t xml:space="preserve"> </w:t>
      </w:r>
      <w:r>
        <w:rPr>
          <w:rFonts w:hint="eastAsia" w:ascii="宋体" w:hAnsi="宋体" w:eastAsia="宋体" w:cs="宋体"/>
          <w:kern w:val="0"/>
          <w:szCs w:val="21"/>
          <w:highlight w:val="none"/>
        </w:rPr>
        <w:t xml:space="preserve">   供方应提供货物服务运至合同规定的最终目的地所需要的包装，以防止货物在转运中损坏。这类包装应采取防潮、防晒、防锈、防腐蚀、防震动及防止其它损坏的必要保护措施，从而保护货物能够经受多次搬运、装卸和内陆的长途运输。供方应承担由于其包装或其防护措施不妥而引起货物锈蚀、损坏和丢失的任何损失的责任或费用。</w:t>
      </w:r>
    </w:p>
    <w:p>
      <w:pPr>
        <w:keepNext w:val="0"/>
        <w:keepLines w:val="0"/>
        <w:pageBreakBefore w:val="0"/>
        <w:kinsoku/>
        <w:wordWrap/>
        <w:overflowPunct/>
        <w:topLinePunct w:val="0"/>
        <w:autoSpaceDE/>
        <w:autoSpaceDN/>
        <w:bidi w:val="0"/>
        <w:adjustRightInd/>
        <w:snapToGrid/>
        <w:spacing w:line="380" w:lineRule="exact"/>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三、 供货</w:t>
      </w:r>
      <w:r>
        <w:rPr>
          <w:rFonts w:hint="eastAsia" w:ascii="宋体" w:hAnsi="宋体" w:eastAsia="宋体" w:cs="宋体"/>
          <w:b/>
          <w:color w:val="auto"/>
          <w:szCs w:val="21"/>
          <w:highlight w:val="none"/>
        </w:rPr>
        <w:t>时间</w:t>
      </w:r>
    </w:p>
    <w:p>
      <w:pPr>
        <w:keepNext w:val="0"/>
        <w:keepLines w:val="0"/>
        <w:pageBreakBefore w:val="0"/>
        <w:numPr>
          <w:ilvl w:val="0"/>
          <w:numId w:val="0"/>
        </w:numPr>
        <w:kinsoku/>
        <w:wordWrap/>
        <w:overflowPunct/>
        <w:topLinePunct w:val="0"/>
        <w:autoSpaceDE/>
        <w:autoSpaceDN/>
        <w:bidi w:val="0"/>
        <w:adjustRightInd/>
        <w:snapToGrid/>
        <w:spacing w:line="380" w:lineRule="exact"/>
        <w:ind w:firstLine="426" w:firstLineChars="200"/>
        <w:jc w:val="left"/>
        <w:textAlignment w:val="auto"/>
        <w:rPr>
          <w:rFonts w:hint="default" w:ascii="宋体" w:hAnsi="宋体" w:eastAsia="宋体" w:cs="宋体"/>
          <w:b w:val="0"/>
          <w:bCs w:val="0"/>
          <w:color w:val="auto"/>
          <w:kern w:val="0"/>
          <w:szCs w:val="21"/>
          <w:highlight w:val="none"/>
          <w:lang w:val="en-US"/>
        </w:rPr>
      </w:pPr>
      <w:r>
        <w:rPr>
          <w:rFonts w:hint="eastAsia" w:ascii="宋体" w:hAnsi="宋体" w:eastAsia="宋体" w:cs="宋体"/>
          <w:color w:val="auto"/>
          <w:kern w:val="0"/>
          <w:szCs w:val="21"/>
          <w:highlight w:val="none"/>
          <w:lang w:val="en-US" w:eastAsia="zh-CN"/>
        </w:rPr>
        <w:t>需按采购计划分批次供货，自接到采购单位通知后</w:t>
      </w:r>
      <w:r>
        <w:rPr>
          <w:rFonts w:hint="eastAsia" w:ascii="宋体" w:hAnsi="宋体" w:cs="宋体"/>
          <w:color w:val="auto"/>
          <w:kern w:val="0"/>
          <w:szCs w:val="21"/>
          <w:highlight w:val="none"/>
          <w:lang w:val="en-US" w:eastAsia="zh-CN"/>
        </w:rPr>
        <w:t>3</w:t>
      </w:r>
      <w:r>
        <w:rPr>
          <w:rFonts w:hint="eastAsia" w:ascii="宋体" w:hAnsi="宋体" w:eastAsia="宋体" w:cs="宋体"/>
          <w:color w:val="auto"/>
          <w:kern w:val="0"/>
          <w:szCs w:val="21"/>
          <w:highlight w:val="none"/>
          <w:lang w:val="en-US" w:eastAsia="zh-CN"/>
        </w:rPr>
        <w:t>天内完成供货</w:t>
      </w:r>
      <w:r>
        <w:rPr>
          <w:rFonts w:hint="eastAsia" w:ascii="宋体" w:hAnsi="宋体" w:cs="宋体"/>
          <w:color w:val="auto"/>
          <w:kern w:val="0"/>
          <w:szCs w:val="21"/>
          <w:highlight w:val="none"/>
          <w:lang w:val="en-US" w:eastAsia="zh-CN"/>
        </w:rPr>
        <w:t>，并将货物送到甲方指定地点。</w:t>
      </w:r>
    </w:p>
    <w:p>
      <w:pPr>
        <w:keepNext w:val="0"/>
        <w:keepLines w:val="0"/>
        <w:pageBreakBefore w:val="0"/>
        <w:numPr>
          <w:ilvl w:val="0"/>
          <w:numId w:val="0"/>
        </w:numPr>
        <w:kinsoku/>
        <w:wordWrap/>
        <w:overflowPunct/>
        <w:topLinePunct w:val="0"/>
        <w:autoSpaceDE/>
        <w:autoSpaceDN/>
        <w:bidi w:val="0"/>
        <w:adjustRightInd/>
        <w:snapToGrid/>
        <w:spacing w:line="380" w:lineRule="exact"/>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四、供货</w:t>
      </w:r>
      <w:r>
        <w:rPr>
          <w:rFonts w:hint="eastAsia" w:ascii="宋体" w:hAnsi="宋体" w:eastAsia="宋体" w:cs="宋体"/>
          <w:b/>
          <w:color w:val="auto"/>
          <w:szCs w:val="21"/>
          <w:highlight w:val="none"/>
        </w:rPr>
        <w:t>地点</w:t>
      </w:r>
    </w:p>
    <w:p>
      <w:pPr>
        <w:keepNext w:val="0"/>
        <w:keepLines w:val="0"/>
        <w:pageBreakBefore w:val="0"/>
        <w:kinsoku/>
        <w:wordWrap/>
        <w:overflowPunct/>
        <w:topLinePunct w:val="0"/>
        <w:autoSpaceDE/>
        <w:autoSpaceDN/>
        <w:bidi w:val="0"/>
        <w:adjustRightInd/>
        <w:snapToGrid/>
        <w:spacing w:line="380" w:lineRule="exact"/>
        <w:ind w:firstLine="426" w:firstLineChars="200"/>
        <w:textAlignment w:val="auto"/>
        <w:rPr>
          <w:rFonts w:hint="eastAsia" w:ascii="宋体" w:hAnsi="宋体" w:eastAsia="宋体" w:cs="宋体"/>
          <w:b/>
          <w:color w:val="auto"/>
          <w:szCs w:val="21"/>
          <w:highlight w:val="none"/>
          <w:lang w:val="en-US" w:eastAsia="zh-CN"/>
        </w:rPr>
      </w:pPr>
      <w:r>
        <w:rPr>
          <w:rFonts w:hint="eastAsia" w:ascii="宋体" w:hAnsi="宋体" w:eastAsia="宋体" w:cs="宋体"/>
          <w:b w:val="0"/>
          <w:bCs/>
          <w:color w:val="auto"/>
          <w:szCs w:val="21"/>
          <w:highlight w:val="none"/>
          <w:lang w:val="en-US" w:eastAsia="zh-CN"/>
        </w:rPr>
        <w:t>采购单位指定地点。</w:t>
      </w:r>
      <w:r>
        <w:rPr>
          <w:rFonts w:hint="eastAsia" w:ascii="宋体" w:hAnsi="宋体" w:eastAsia="宋体" w:cs="宋体"/>
          <w:b/>
          <w:color w:val="auto"/>
          <w:szCs w:val="21"/>
          <w:highlight w:val="none"/>
          <w:lang w:val="en-US" w:eastAsia="zh-CN"/>
        </w:rPr>
        <w:t xml:space="preserve"> </w:t>
      </w:r>
    </w:p>
    <w:p>
      <w:pPr>
        <w:keepNext w:val="0"/>
        <w:keepLines w:val="0"/>
        <w:pageBreakBefore w:val="0"/>
        <w:kinsoku/>
        <w:wordWrap/>
        <w:overflowPunct/>
        <w:topLinePunct w:val="0"/>
        <w:autoSpaceDE/>
        <w:autoSpaceDN/>
        <w:bidi w:val="0"/>
        <w:adjustRightInd/>
        <w:snapToGrid/>
        <w:spacing w:line="380" w:lineRule="exact"/>
        <w:textAlignment w:val="auto"/>
        <w:rPr>
          <w:rFonts w:hint="eastAsia" w:ascii="宋体" w:hAnsi="宋体" w:eastAsia="宋体" w:cs="宋体"/>
          <w:b/>
          <w:color w:val="auto"/>
          <w:szCs w:val="21"/>
          <w:highlight w:val="none"/>
        </w:rPr>
      </w:pPr>
      <w:bookmarkStart w:id="46" w:name="_Toc340225291"/>
      <w:bookmarkStart w:id="47" w:name="_Toc267320050"/>
      <w:r>
        <w:rPr>
          <w:rFonts w:hint="eastAsia" w:ascii="宋体" w:hAnsi="宋体" w:eastAsia="宋体" w:cs="宋体"/>
          <w:b/>
          <w:color w:val="auto"/>
          <w:szCs w:val="21"/>
          <w:highlight w:val="none"/>
          <w:lang w:val="en-US" w:eastAsia="zh-CN"/>
        </w:rPr>
        <w:t>五、</w:t>
      </w:r>
      <w:r>
        <w:rPr>
          <w:rFonts w:hint="eastAsia" w:ascii="宋体" w:hAnsi="宋体" w:eastAsia="宋体" w:cs="宋体"/>
          <w:b/>
          <w:color w:val="auto"/>
          <w:szCs w:val="21"/>
          <w:highlight w:val="none"/>
        </w:rPr>
        <w:t>报价要求</w:t>
      </w:r>
      <w:bookmarkEnd w:id="46"/>
    </w:p>
    <w:p>
      <w:pPr>
        <w:keepNext w:val="0"/>
        <w:keepLines w:val="0"/>
        <w:pageBreakBefore w:val="0"/>
        <w:widowControl/>
        <w:kinsoku/>
        <w:wordWrap/>
        <w:overflowPunct/>
        <w:topLinePunct w:val="0"/>
        <w:autoSpaceDE/>
        <w:autoSpaceDN/>
        <w:bidi w:val="0"/>
        <w:adjustRightInd/>
        <w:snapToGrid/>
        <w:spacing w:line="380" w:lineRule="exact"/>
        <w:ind w:firstLine="480"/>
        <w:textAlignment w:val="auto"/>
        <w:rPr>
          <w:rFonts w:hint="eastAsia" w:ascii="宋体" w:hAnsi="宋体" w:eastAsia="宋体" w:cs="宋体"/>
          <w:color w:val="auto"/>
          <w:kern w:val="0"/>
          <w:szCs w:val="21"/>
          <w:highlight w:val="none"/>
        </w:rPr>
      </w:pPr>
      <w:r>
        <w:rPr>
          <w:rFonts w:hint="eastAsia" w:ascii="宋体" w:hAnsi="宋体" w:eastAsia="宋体" w:cs="宋体"/>
          <w:bCs/>
          <w:color w:val="auto"/>
          <w:szCs w:val="21"/>
          <w:highlight w:val="none"/>
        </w:rPr>
        <w:t>本次报价为人民币报价，</w:t>
      </w:r>
      <w:bookmarkEnd w:id="47"/>
      <w:r>
        <w:rPr>
          <w:rFonts w:hint="eastAsia" w:ascii="宋体" w:hAnsi="宋体" w:eastAsia="宋体" w:cs="宋体"/>
          <w:color w:val="auto"/>
          <w:kern w:val="0"/>
          <w:szCs w:val="21"/>
          <w:highlight w:val="none"/>
        </w:rPr>
        <w:t>投标报价应包括：</w:t>
      </w:r>
      <w:r>
        <w:rPr>
          <w:rFonts w:hint="eastAsia" w:ascii="宋体" w:hAnsi="宋体" w:eastAsia="宋体" w:cs="宋体"/>
          <w:color w:val="auto"/>
          <w:kern w:val="0"/>
          <w:szCs w:val="21"/>
          <w:highlight w:val="none"/>
          <w:lang w:val="en-US" w:eastAsia="zh-CN"/>
        </w:rPr>
        <w:t>货物</w:t>
      </w:r>
      <w:r>
        <w:rPr>
          <w:rFonts w:hint="eastAsia" w:ascii="宋体" w:hAnsi="宋体" w:eastAsia="宋体" w:cs="宋体"/>
          <w:color w:val="auto"/>
          <w:kern w:val="0"/>
          <w:szCs w:val="21"/>
          <w:highlight w:val="none"/>
        </w:rPr>
        <w:t>本身价格、包装费、运输费用、二次搬运费、损耗、</w:t>
      </w:r>
      <w:r>
        <w:rPr>
          <w:rFonts w:hint="eastAsia" w:ascii="宋体" w:hAnsi="宋体" w:eastAsia="宋体" w:cs="宋体"/>
          <w:color w:val="auto"/>
          <w:kern w:val="0"/>
          <w:szCs w:val="21"/>
          <w:highlight w:val="none"/>
          <w:lang w:val="en-US" w:eastAsia="zh-CN"/>
        </w:rPr>
        <w:t>安装费、</w:t>
      </w:r>
      <w:r>
        <w:rPr>
          <w:rFonts w:hint="eastAsia" w:ascii="宋体" w:hAnsi="宋体" w:eastAsia="宋体" w:cs="宋体"/>
          <w:color w:val="auto"/>
          <w:kern w:val="0"/>
          <w:szCs w:val="21"/>
          <w:highlight w:val="none"/>
        </w:rPr>
        <w:t>技术指导、税金费用、伴随</w:t>
      </w:r>
      <w:r>
        <w:rPr>
          <w:rFonts w:hint="eastAsia" w:ascii="宋体" w:hAnsi="宋体" w:eastAsia="宋体" w:cs="宋体"/>
          <w:color w:val="auto"/>
          <w:kern w:val="0"/>
          <w:szCs w:val="21"/>
          <w:highlight w:val="none"/>
          <w:lang w:val="en-US" w:eastAsia="zh-CN"/>
        </w:rPr>
        <w:t>服务过程中</w:t>
      </w:r>
      <w:r>
        <w:rPr>
          <w:rFonts w:hint="eastAsia" w:ascii="宋体" w:hAnsi="宋体" w:eastAsia="宋体" w:cs="宋体"/>
          <w:color w:val="auto"/>
          <w:kern w:val="0"/>
          <w:szCs w:val="21"/>
          <w:highlight w:val="none"/>
        </w:rPr>
        <w:t>备件费、专用工具费、伴随产品资料费、技术服务费、技术考察费、自检费及验收合格前和质保期内发生的一切费用、应当提供的伴随服务/售后服务费用</w:t>
      </w:r>
      <w:r>
        <w:rPr>
          <w:rFonts w:hint="eastAsia" w:ascii="宋体" w:hAnsi="宋体" w:eastAsia="宋体" w:cs="宋体"/>
          <w:color w:val="auto"/>
          <w:kern w:val="0"/>
          <w:szCs w:val="21"/>
          <w:highlight w:val="none"/>
          <w:lang w:val="en-US" w:eastAsia="zh-CN"/>
        </w:rPr>
        <w:t>以及及谈判文件要求的供应商需要支付的所有费用</w:t>
      </w:r>
      <w:r>
        <w:rPr>
          <w:rFonts w:hint="eastAsia" w:ascii="宋体" w:hAnsi="宋体" w:eastAsia="宋体" w:cs="宋体"/>
          <w:color w:val="auto"/>
          <w:kern w:val="0"/>
          <w:szCs w:val="21"/>
          <w:highlight w:val="none"/>
        </w:rPr>
        <w:t>。</w:t>
      </w:r>
    </w:p>
    <w:p>
      <w:pPr>
        <w:keepNext w:val="0"/>
        <w:keepLines w:val="0"/>
        <w:pageBreakBefore w:val="0"/>
        <w:widowControl/>
        <w:kinsoku/>
        <w:wordWrap/>
        <w:overflowPunct/>
        <w:topLinePunct w:val="0"/>
        <w:autoSpaceDE/>
        <w:autoSpaceDN/>
        <w:bidi w:val="0"/>
        <w:adjustRightInd/>
        <w:snapToGrid/>
        <w:spacing w:line="380" w:lineRule="exact"/>
        <w:textAlignment w:val="auto"/>
        <w:rPr>
          <w:rFonts w:hint="eastAsia" w:ascii="宋体" w:hAnsi="宋体" w:eastAsia="宋体" w:cs="宋体"/>
          <w:b/>
          <w:bCs/>
          <w:color w:val="auto"/>
          <w:kern w:val="0"/>
          <w:szCs w:val="21"/>
          <w:highlight w:val="none"/>
          <w:lang w:val="en-US" w:eastAsia="zh-CN"/>
        </w:rPr>
      </w:pPr>
      <w:r>
        <w:rPr>
          <w:rFonts w:hint="eastAsia" w:ascii="宋体" w:hAnsi="宋体" w:eastAsia="宋体" w:cs="宋体"/>
          <w:b/>
          <w:bCs/>
          <w:color w:val="auto"/>
          <w:kern w:val="0"/>
          <w:szCs w:val="21"/>
          <w:highlight w:val="none"/>
          <w:lang w:val="en-US" w:eastAsia="zh-CN"/>
        </w:rPr>
        <w:t>六、质保要求</w:t>
      </w:r>
    </w:p>
    <w:p>
      <w:pPr>
        <w:keepNext w:val="0"/>
        <w:keepLines w:val="0"/>
        <w:pageBreakBefore w:val="0"/>
        <w:numPr>
          <w:ilvl w:val="0"/>
          <w:numId w:val="0"/>
        </w:numPr>
        <w:kinsoku/>
        <w:wordWrap/>
        <w:overflowPunct/>
        <w:topLinePunct w:val="0"/>
        <w:autoSpaceDE/>
        <w:autoSpaceDN/>
        <w:bidi w:val="0"/>
        <w:adjustRightInd/>
        <w:snapToGrid/>
        <w:spacing w:line="380" w:lineRule="exact"/>
        <w:ind w:firstLine="426" w:firstLineChars="200"/>
        <w:jc w:val="left"/>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lang w:eastAsia="zh-CN"/>
        </w:rPr>
        <w:t>本项目的质保期</w:t>
      </w:r>
      <w:r>
        <w:rPr>
          <w:rFonts w:hint="eastAsia" w:ascii="宋体" w:hAnsi="宋体" w:eastAsia="宋体" w:cs="宋体"/>
          <w:color w:val="auto"/>
          <w:szCs w:val="21"/>
          <w:highlight w:val="none"/>
          <w:lang w:val="en-US" w:eastAsia="zh-CN"/>
        </w:rPr>
        <w:t>自验收合格之日起计算</w:t>
      </w:r>
      <w:r>
        <w:rPr>
          <w:rFonts w:hint="eastAsia" w:ascii="宋体" w:hAnsi="宋体" w:eastAsia="宋体" w:cs="宋体"/>
          <w:color w:val="auto"/>
          <w:szCs w:val="21"/>
          <w:highlight w:val="none"/>
          <w:lang w:eastAsia="zh-CN"/>
        </w:rPr>
        <w:t>为</w:t>
      </w:r>
      <w:r>
        <w:rPr>
          <w:rFonts w:hint="eastAsia" w:ascii="宋体" w:hAnsi="宋体" w:cs="宋体"/>
          <w:color w:val="auto"/>
          <w:szCs w:val="21"/>
          <w:highlight w:val="none"/>
          <w:lang w:val="en-US" w:eastAsia="zh-CN"/>
        </w:rPr>
        <w:t>12个月</w:t>
      </w:r>
      <w:r>
        <w:rPr>
          <w:rFonts w:hint="eastAsia" w:ascii="宋体" w:hAnsi="宋体" w:eastAsia="宋体" w:cs="宋体"/>
          <w:color w:val="auto"/>
          <w:szCs w:val="21"/>
          <w:highlight w:val="none"/>
          <w:lang w:val="en-US" w:eastAsia="zh-CN"/>
        </w:rPr>
        <w:t>。</w:t>
      </w:r>
    </w:p>
    <w:p>
      <w:pPr>
        <w:pStyle w:val="2"/>
        <w:keepNext w:val="0"/>
        <w:keepLines w:val="0"/>
        <w:pageBreakBefore w:val="0"/>
        <w:kinsoku/>
        <w:wordWrap/>
        <w:overflowPunct/>
        <w:topLinePunct w:val="0"/>
        <w:autoSpaceDE/>
        <w:autoSpaceDN/>
        <w:bidi w:val="0"/>
        <w:adjustRightInd/>
        <w:snapToGrid/>
        <w:spacing w:line="380" w:lineRule="exact"/>
        <w:ind w:firstLine="426"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2、货品质量需满足国家执行标准（GB）。</w:t>
      </w:r>
    </w:p>
    <w:p>
      <w:pPr>
        <w:keepNext w:val="0"/>
        <w:keepLines w:val="0"/>
        <w:pageBreakBefore w:val="0"/>
        <w:numPr>
          <w:ilvl w:val="0"/>
          <w:numId w:val="0"/>
        </w:numPr>
        <w:kinsoku/>
        <w:wordWrap/>
        <w:overflowPunct/>
        <w:topLinePunct w:val="0"/>
        <w:autoSpaceDE/>
        <w:autoSpaceDN/>
        <w:bidi w:val="0"/>
        <w:adjustRightInd/>
        <w:snapToGrid/>
        <w:spacing w:line="380" w:lineRule="exact"/>
        <w:ind w:firstLine="426" w:firstLineChars="200"/>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3、供应商应保证其提供的产品是全新的、未使用过的原装合格正品，并在各个方面符合合同规定的质量、规格和性能要求。提供的产品</w:t>
      </w:r>
      <w:r>
        <w:rPr>
          <w:rFonts w:hint="eastAsia" w:ascii="宋体" w:hAnsi="宋体" w:cs="宋体"/>
          <w:color w:val="auto"/>
          <w:kern w:val="2"/>
          <w:sz w:val="21"/>
          <w:szCs w:val="21"/>
          <w:highlight w:val="none"/>
          <w:lang w:val="en-US" w:eastAsia="zh-CN" w:bidi="ar-SA"/>
        </w:rPr>
        <w:t>必须与</w:t>
      </w:r>
      <w:r>
        <w:rPr>
          <w:rFonts w:hint="eastAsia" w:ascii="宋体" w:hAnsi="宋体" w:eastAsia="宋体" w:cs="宋体"/>
          <w:color w:val="auto"/>
          <w:kern w:val="2"/>
          <w:sz w:val="21"/>
          <w:szCs w:val="21"/>
          <w:highlight w:val="none"/>
          <w:lang w:val="en-US" w:eastAsia="zh-CN" w:bidi="ar-SA"/>
        </w:rPr>
        <w:t>投标文件一致。在规定的质量保证期内，供应商应对任何缺陷负责。若出现质量问题，免费负责更换新的产品</w:t>
      </w:r>
      <w:r>
        <w:rPr>
          <w:rFonts w:hint="eastAsia" w:ascii="宋体" w:hAnsi="宋体" w:cs="宋体"/>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eastAsia="zh-CN" w:bidi="ar-SA"/>
        </w:rPr>
        <w:t>造成的损失采购人保留索赔的权利。</w:t>
      </w:r>
    </w:p>
    <w:p>
      <w:pPr>
        <w:keepNext w:val="0"/>
        <w:keepLines w:val="0"/>
        <w:pageBreakBefore w:val="0"/>
        <w:numPr>
          <w:ilvl w:val="0"/>
          <w:numId w:val="0"/>
        </w:numPr>
        <w:kinsoku/>
        <w:wordWrap/>
        <w:overflowPunct/>
        <w:topLinePunct w:val="0"/>
        <w:autoSpaceDE/>
        <w:autoSpaceDN/>
        <w:bidi w:val="0"/>
        <w:adjustRightInd/>
        <w:snapToGrid/>
        <w:spacing w:line="380" w:lineRule="exact"/>
        <w:ind w:firstLine="426" w:firstLineChars="200"/>
        <w:jc w:val="left"/>
        <w:textAlignment w:val="auto"/>
        <w:rPr>
          <w:rFonts w:hint="eastAsia" w:ascii="宋体" w:hAnsi="宋体" w:eastAsia="宋体" w:cs="宋体"/>
          <w:color w:val="auto"/>
          <w:highlight w:val="none"/>
          <w:lang w:eastAsia="zh-CN"/>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lang w:eastAsia="zh-CN"/>
        </w:rPr>
        <w:t>因</w:t>
      </w:r>
      <w:r>
        <w:rPr>
          <w:rFonts w:hint="eastAsia" w:ascii="宋体" w:hAnsi="宋体" w:eastAsia="宋体" w:cs="宋体"/>
          <w:bCs/>
          <w:color w:val="000000"/>
          <w:szCs w:val="21"/>
          <w:highlight w:val="none"/>
          <w:lang w:val="en-US" w:eastAsia="zh-CN"/>
        </w:rPr>
        <w:t>供应商</w:t>
      </w:r>
      <w:r>
        <w:rPr>
          <w:rFonts w:hint="eastAsia" w:ascii="宋体" w:hAnsi="宋体" w:eastAsia="宋体" w:cs="宋体"/>
          <w:color w:val="auto"/>
          <w:szCs w:val="21"/>
          <w:highlight w:val="none"/>
          <w:lang w:eastAsia="zh-CN"/>
        </w:rPr>
        <w:t>产品发生知识产权纠纷、质量问题导致的产品被监管部门没收、罚款或召回及因第三方主张民事权利等造成的</w:t>
      </w:r>
      <w:r>
        <w:rPr>
          <w:rFonts w:hint="eastAsia" w:ascii="宋体" w:hAnsi="宋体" w:eastAsia="宋体" w:cs="宋体"/>
          <w:color w:val="auto"/>
          <w:szCs w:val="21"/>
          <w:highlight w:val="none"/>
          <w:lang w:val="en-US" w:eastAsia="zh-CN"/>
        </w:rPr>
        <w:t>采购人</w:t>
      </w:r>
      <w:r>
        <w:rPr>
          <w:rFonts w:hint="eastAsia" w:ascii="宋体" w:hAnsi="宋体" w:eastAsia="宋体" w:cs="宋体"/>
          <w:color w:val="auto"/>
          <w:szCs w:val="21"/>
          <w:highlight w:val="none"/>
          <w:lang w:eastAsia="zh-CN"/>
        </w:rPr>
        <w:t>经济损失和相关费用均由</w:t>
      </w:r>
      <w:r>
        <w:rPr>
          <w:rFonts w:hint="eastAsia" w:ascii="宋体" w:hAnsi="宋体" w:eastAsia="宋体" w:cs="宋体"/>
          <w:bCs/>
          <w:color w:val="000000"/>
          <w:szCs w:val="21"/>
          <w:highlight w:val="none"/>
          <w:lang w:val="en-US" w:eastAsia="zh-CN"/>
        </w:rPr>
        <w:t>供应商</w:t>
      </w:r>
      <w:r>
        <w:rPr>
          <w:rFonts w:hint="eastAsia" w:ascii="宋体" w:hAnsi="宋体" w:eastAsia="宋体" w:cs="宋体"/>
          <w:color w:val="auto"/>
          <w:szCs w:val="21"/>
          <w:highlight w:val="none"/>
          <w:lang w:eastAsia="zh-CN"/>
        </w:rPr>
        <w:t>承担。</w:t>
      </w:r>
    </w:p>
    <w:p>
      <w:pPr>
        <w:keepNext w:val="0"/>
        <w:keepLines w:val="0"/>
        <w:pageBreakBefore w:val="0"/>
        <w:widowControl/>
        <w:kinsoku/>
        <w:wordWrap/>
        <w:overflowPunct/>
        <w:topLinePunct w:val="0"/>
        <w:autoSpaceDE/>
        <w:autoSpaceDN/>
        <w:bidi w:val="0"/>
        <w:adjustRightInd/>
        <w:snapToGrid/>
        <w:spacing w:line="380" w:lineRule="exact"/>
        <w:textAlignment w:val="auto"/>
        <w:rPr>
          <w:rFonts w:hint="eastAsia" w:ascii="宋体" w:hAnsi="宋体" w:eastAsia="宋体" w:cs="宋体"/>
          <w:b/>
          <w:bCs/>
          <w:color w:val="auto"/>
          <w:szCs w:val="21"/>
          <w:highlight w:val="none"/>
        </w:rPr>
      </w:pPr>
      <w:r>
        <w:rPr>
          <w:rFonts w:hint="eastAsia" w:ascii="宋体" w:hAnsi="宋体" w:eastAsia="宋体" w:cs="宋体"/>
          <w:b/>
          <w:bCs/>
          <w:color w:val="auto"/>
          <w:kern w:val="0"/>
          <w:szCs w:val="21"/>
          <w:highlight w:val="none"/>
          <w:lang w:val="en-US" w:eastAsia="zh-CN"/>
        </w:rPr>
        <w:t>七、</w:t>
      </w:r>
      <w:r>
        <w:rPr>
          <w:rFonts w:hint="eastAsia" w:ascii="宋体" w:hAnsi="宋体" w:eastAsia="宋体" w:cs="宋体"/>
          <w:b/>
          <w:bCs/>
          <w:color w:val="auto"/>
          <w:szCs w:val="21"/>
          <w:highlight w:val="none"/>
        </w:rPr>
        <w:t>验收保证的承诺</w:t>
      </w:r>
    </w:p>
    <w:p>
      <w:pPr>
        <w:keepNext w:val="0"/>
        <w:keepLines w:val="0"/>
        <w:pageBreakBefore w:val="0"/>
        <w:kinsoku/>
        <w:wordWrap/>
        <w:overflowPunct/>
        <w:topLinePunct w:val="0"/>
        <w:autoSpaceDE/>
        <w:autoSpaceDN/>
        <w:bidi w:val="0"/>
        <w:adjustRightInd/>
        <w:snapToGrid/>
        <w:spacing w:line="380" w:lineRule="exact"/>
        <w:ind w:firstLine="463" w:firstLineChars="218"/>
        <w:textAlignment w:val="auto"/>
        <w:rPr>
          <w:rFonts w:hint="eastAsia" w:ascii="宋体" w:hAnsi="宋体" w:eastAsia="宋体" w:cs="宋体"/>
          <w:bCs/>
          <w:color w:val="000000"/>
          <w:szCs w:val="21"/>
          <w:highlight w:val="none"/>
          <w:lang w:val="en-US" w:eastAsia="zh-CN"/>
        </w:rPr>
      </w:pPr>
      <w:r>
        <w:rPr>
          <w:rFonts w:hint="eastAsia" w:ascii="宋体" w:hAnsi="宋体" w:eastAsia="宋体" w:cs="宋体"/>
          <w:bCs/>
          <w:color w:val="000000"/>
          <w:szCs w:val="21"/>
          <w:highlight w:val="none"/>
          <w:lang w:val="en-US" w:eastAsia="zh-CN"/>
        </w:rPr>
        <w:t>1、货物到达现场后，供应商应在使用单位人员在场情况下当面共同清点、检查，作出检查记录，双方签字确认。</w:t>
      </w:r>
    </w:p>
    <w:p>
      <w:pPr>
        <w:keepNext w:val="0"/>
        <w:keepLines w:val="0"/>
        <w:pageBreakBefore w:val="0"/>
        <w:kinsoku/>
        <w:wordWrap/>
        <w:overflowPunct/>
        <w:topLinePunct w:val="0"/>
        <w:autoSpaceDE/>
        <w:autoSpaceDN/>
        <w:bidi w:val="0"/>
        <w:adjustRightInd/>
        <w:snapToGrid/>
        <w:spacing w:line="380" w:lineRule="exact"/>
        <w:ind w:firstLine="463" w:firstLineChars="218"/>
        <w:textAlignment w:val="auto"/>
        <w:rPr>
          <w:rFonts w:hint="eastAsia" w:ascii="宋体" w:hAnsi="宋体" w:eastAsia="宋体" w:cs="宋体"/>
          <w:bCs/>
          <w:color w:val="000000"/>
          <w:szCs w:val="21"/>
          <w:highlight w:val="none"/>
          <w:lang w:val="en-US" w:eastAsia="zh-CN"/>
        </w:rPr>
      </w:pPr>
      <w:r>
        <w:rPr>
          <w:rFonts w:hint="eastAsia" w:ascii="宋体" w:hAnsi="宋体" w:eastAsia="宋体" w:cs="宋体"/>
          <w:bCs/>
          <w:color w:val="000000"/>
          <w:szCs w:val="21"/>
          <w:highlight w:val="none"/>
          <w:lang w:val="en-US" w:eastAsia="zh-CN"/>
        </w:rPr>
        <w:t>2、货物验收时，供应商向采购人提供生产厂家出具的验收报告、合格证、厂家资格</w:t>
      </w:r>
      <w:r>
        <w:rPr>
          <w:rFonts w:hint="eastAsia" w:ascii="宋体" w:hAnsi="宋体" w:cs="宋体"/>
          <w:bCs/>
          <w:color w:val="000000"/>
          <w:szCs w:val="21"/>
          <w:highlight w:val="none"/>
          <w:lang w:val="en-US" w:eastAsia="zh-CN"/>
        </w:rPr>
        <w:t>、资质</w:t>
      </w:r>
      <w:r>
        <w:rPr>
          <w:rFonts w:hint="eastAsia" w:ascii="宋体" w:hAnsi="宋体" w:eastAsia="宋体" w:cs="宋体"/>
          <w:bCs/>
          <w:color w:val="000000"/>
          <w:szCs w:val="21"/>
          <w:highlight w:val="none"/>
          <w:lang w:val="en-US" w:eastAsia="zh-CN"/>
        </w:rPr>
        <w:t>证件等相关文件。必要时采购人可委托第三方进行验收，对于第三方的验收结果，供应商及采购人双方均认可。</w:t>
      </w:r>
    </w:p>
    <w:p>
      <w:pPr>
        <w:keepNext w:val="0"/>
        <w:keepLines w:val="0"/>
        <w:pageBreakBefore w:val="0"/>
        <w:kinsoku/>
        <w:wordWrap/>
        <w:overflowPunct/>
        <w:topLinePunct w:val="0"/>
        <w:autoSpaceDE/>
        <w:autoSpaceDN/>
        <w:bidi w:val="0"/>
        <w:adjustRightInd/>
        <w:snapToGrid/>
        <w:spacing w:line="380" w:lineRule="exact"/>
        <w:ind w:firstLine="463" w:firstLineChars="218"/>
        <w:textAlignment w:val="auto"/>
        <w:rPr>
          <w:rFonts w:hint="eastAsia" w:ascii="宋体" w:hAnsi="宋体" w:eastAsia="宋体" w:cs="宋体"/>
          <w:highlight w:val="none"/>
        </w:rPr>
      </w:pPr>
      <w:r>
        <w:rPr>
          <w:rFonts w:hint="eastAsia" w:ascii="宋体" w:hAnsi="宋体" w:eastAsia="宋体" w:cs="宋体"/>
          <w:bCs/>
          <w:color w:val="000000"/>
          <w:szCs w:val="21"/>
          <w:highlight w:val="none"/>
          <w:lang w:val="en-US" w:eastAsia="zh-CN"/>
        </w:rPr>
        <w:t>3、供应商提供的货物未达到谈判文件规定要求或不能通过验收的，供应商应当承担重做、更换直至货物达到谈判文件的要求，如未达到要求且对采购人造成损失的，由供应商承担一切责任，并赔偿所造成的损失。</w:t>
      </w:r>
    </w:p>
    <w:p>
      <w:pPr>
        <w:keepNext w:val="0"/>
        <w:keepLines w:val="0"/>
        <w:pageBreakBefore w:val="0"/>
        <w:kinsoku/>
        <w:wordWrap/>
        <w:overflowPunct/>
        <w:topLinePunct w:val="0"/>
        <w:autoSpaceDE/>
        <w:autoSpaceDN/>
        <w:bidi w:val="0"/>
        <w:adjustRightInd/>
        <w:snapToGrid/>
        <w:spacing w:line="380" w:lineRule="exact"/>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八、</w:t>
      </w:r>
      <w:r>
        <w:rPr>
          <w:rFonts w:hint="eastAsia" w:ascii="宋体" w:hAnsi="宋体" w:eastAsia="宋体" w:cs="宋体"/>
          <w:b/>
          <w:color w:val="auto"/>
          <w:szCs w:val="21"/>
          <w:highlight w:val="none"/>
        </w:rPr>
        <w:t>付款方式</w:t>
      </w:r>
    </w:p>
    <w:p>
      <w:pPr>
        <w:keepNext w:val="0"/>
        <w:keepLines w:val="0"/>
        <w:pageBreakBefore w:val="0"/>
        <w:kinsoku/>
        <w:wordWrap/>
        <w:overflowPunct/>
        <w:topLinePunct w:val="0"/>
        <w:autoSpaceDE/>
        <w:autoSpaceDN/>
        <w:bidi w:val="0"/>
        <w:adjustRightInd/>
        <w:snapToGrid/>
        <w:spacing w:line="380" w:lineRule="exact"/>
        <w:ind w:left="426" w:leftChars="200" w:firstLine="0" w:firstLineChars="0"/>
        <w:jc w:val="left"/>
        <w:textAlignment w:val="auto"/>
        <w:rPr>
          <w:rFonts w:hint="eastAsia" w:ascii="宋体" w:hAnsi="宋体" w:cs="宋体"/>
          <w:color w:val="auto"/>
          <w:highlight w:val="none"/>
          <w:lang w:val="en-US" w:eastAsia="zh-CN"/>
        </w:rPr>
      </w:pPr>
      <w:r>
        <w:rPr>
          <w:rFonts w:hint="eastAsia" w:ascii="宋体" w:hAnsi="宋体" w:cs="宋体"/>
          <w:color w:val="auto"/>
          <w:highlight w:val="none"/>
          <w:lang w:val="en-US" w:eastAsia="zh-CN"/>
        </w:rPr>
        <w:t>供应商按照采购人订单要求将货物送到指定地点，经采购人验收合格后办理完成入</w:t>
      </w:r>
    </w:p>
    <w:p>
      <w:pPr>
        <w:keepNext w:val="0"/>
        <w:keepLines w:val="0"/>
        <w:pageBreakBefore w:val="0"/>
        <w:kinsoku/>
        <w:wordWrap/>
        <w:overflowPunct/>
        <w:topLinePunct w:val="0"/>
        <w:autoSpaceDE/>
        <w:autoSpaceDN/>
        <w:bidi w:val="0"/>
        <w:adjustRightInd/>
        <w:snapToGrid/>
        <w:spacing w:line="380" w:lineRule="exact"/>
        <w:jc w:val="left"/>
        <w:textAlignment w:val="auto"/>
        <w:rPr>
          <w:rFonts w:hint="eastAsia" w:ascii="宋体" w:hAnsi="宋体" w:eastAsia="宋体" w:cs="宋体"/>
          <w:color w:val="auto"/>
          <w:highlight w:val="none"/>
          <w:lang w:eastAsia="zh-CN"/>
        </w:rPr>
      </w:pPr>
      <w:r>
        <w:rPr>
          <w:rFonts w:hint="eastAsia" w:ascii="宋体" w:hAnsi="宋体" w:cs="宋体"/>
          <w:color w:val="auto"/>
          <w:highlight w:val="none"/>
          <w:lang w:val="en-US" w:eastAsia="zh-CN"/>
        </w:rPr>
        <w:t>库手续，</w:t>
      </w:r>
      <w:r>
        <w:rPr>
          <w:rFonts w:hint="eastAsia" w:ascii="宋体" w:hAnsi="宋体" w:eastAsia="宋体" w:cs="宋体"/>
          <w:color w:val="auto"/>
          <w:highlight w:val="none"/>
          <w:lang w:val="en-US" w:eastAsia="zh-CN"/>
        </w:rPr>
        <w:t>供应商提供</w:t>
      </w:r>
      <w:r>
        <w:rPr>
          <w:rFonts w:hint="eastAsia" w:ascii="宋体" w:hAnsi="宋体" w:eastAsia="宋体" w:cs="宋体"/>
          <w:color w:val="auto"/>
          <w:highlight w:val="none"/>
        </w:rPr>
        <w:t>正规发票</w:t>
      </w: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采购人按照实际使用数量</w:t>
      </w:r>
      <w:r>
        <w:rPr>
          <w:rFonts w:hint="eastAsia" w:ascii="宋体" w:hAnsi="宋体" w:cs="宋体"/>
          <w:color w:val="auto"/>
          <w:highlight w:val="none"/>
          <w:lang w:val="en-US" w:eastAsia="zh-CN"/>
        </w:rPr>
        <w:t>计划</w:t>
      </w:r>
      <w:r>
        <w:rPr>
          <w:rFonts w:hint="eastAsia" w:ascii="宋体" w:hAnsi="宋体" w:eastAsia="宋体" w:cs="宋体"/>
          <w:color w:val="auto"/>
          <w:highlight w:val="none"/>
          <w:lang w:val="en-US" w:eastAsia="zh-CN"/>
        </w:rPr>
        <w:t>支付</w:t>
      </w:r>
      <w:r>
        <w:rPr>
          <w:rFonts w:hint="eastAsia" w:ascii="宋体" w:hAnsi="宋体" w:eastAsia="宋体" w:cs="宋体"/>
          <w:color w:val="auto"/>
          <w:highlight w:val="none"/>
          <w:lang w:eastAsia="zh-CN"/>
        </w:rPr>
        <w:t>。</w:t>
      </w:r>
    </w:p>
    <w:p>
      <w:pPr>
        <w:keepNext w:val="0"/>
        <w:keepLines w:val="0"/>
        <w:pageBreakBefore w:val="0"/>
        <w:kinsoku/>
        <w:wordWrap/>
        <w:overflowPunct/>
        <w:topLinePunct w:val="0"/>
        <w:autoSpaceDE/>
        <w:autoSpaceDN/>
        <w:bidi w:val="0"/>
        <w:adjustRightInd/>
        <w:snapToGrid/>
        <w:spacing w:line="380" w:lineRule="exact"/>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en-US" w:eastAsia="zh-CN"/>
        </w:rPr>
        <w:t>九、售后</w:t>
      </w:r>
      <w:r>
        <w:rPr>
          <w:rFonts w:hint="eastAsia" w:ascii="宋体" w:hAnsi="宋体" w:eastAsia="宋体" w:cs="宋体"/>
          <w:b/>
          <w:color w:val="auto"/>
          <w:sz w:val="21"/>
          <w:szCs w:val="21"/>
          <w:highlight w:val="none"/>
          <w:lang w:eastAsia="zh-CN"/>
        </w:rPr>
        <w:t>服务</w:t>
      </w:r>
      <w:r>
        <w:rPr>
          <w:rFonts w:hint="eastAsia" w:ascii="宋体" w:hAnsi="宋体" w:eastAsia="宋体" w:cs="宋体"/>
          <w:b/>
          <w:color w:val="auto"/>
          <w:sz w:val="21"/>
          <w:szCs w:val="21"/>
          <w:highlight w:val="none"/>
        </w:rPr>
        <w:t>要求</w:t>
      </w:r>
    </w:p>
    <w:p>
      <w:pPr>
        <w:keepNext w:val="0"/>
        <w:keepLines w:val="0"/>
        <w:pageBreakBefore w:val="0"/>
        <w:kinsoku/>
        <w:wordWrap/>
        <w:overflowPunct/>
        <w:topLinePunct w:val="0"/>
        <w:autoSpaceDE/>
        <w:autoSpaceDN/>
        <w:bidi w:val="0"/>
        <w:adjustRightInd/>
        <w:snapToGrid/>
        <w:spacing w:line="380" w:lineRule="exact"/>
        <w:ind w:firstLine="463" w:firstLineChars="218"/>
        <w:textAlignment w:val="auto"/>
        <w:rPr>
          <w:rFonts w:hint="eastAsia" w:ascii="宋体" w:hAnsi="宋体" w:eastAsia="宋体" w:cs="宋体"/>
          <w:bCs/>
          <w:color w:val="000000"/>
          <w:szCs w:val="21"/>
          <w:highlight w:val="none"/>
          <w:lang w:eastAsia="zh-CN"/>
        </w:rPr>
      </w:pPr>
      <w:r>
        <w:rPr>
          <w:rFonts w:hint="eastAsia" w:ascii="宋体" w:hAnsi="宋体" w:eastAsia="宋体" w:cs="宋体"/>
          <w:bCs/>
          <w:color w:val="000000"/>
          <w:szCs w:val="21"/>
          <w:highlight w:val="none"/>
        </w:rPr>
        <w:t xml:space="preserve"> 1、产品质量：在合同期内，</w:t>
      </w:r>
      <w:r>
        <w:rPr>
          <w:rFonts w:hint="eastAsia" w:ascii="宋体" w:hAnsi="宋体" w:eastAsia="宋体" w:cs="宋体"/>
          <w:bCs/>
          <w:color w:val="000000"/>
          <w:szCs w:val="21"/>
          <w:highlight w:val="none"/>
          <w:lang w:val="en-US" w:eastAsia="zh-CN"/>
        </w:rPr>
        <w:t>采购人</w:t>
      </w:r>
      <w:r>
        <w:rPr>
          <w:rFonts w:hint="eastAsia" w:ascii="宋体" w:hAnsi="宋体" w:eastAsia="宋体" w:cs="宋体"/>
          <w:bCs/>
          <w:color w:val="000000"/>
          <w:szCs w:val="21"/>
          <w:highlight w:val="none"/>
        </w:rPr>
        <w:t>正常使用</w:t>
      </w:r>
      <w:r>
        <w:rPr>
          <w:rFonts w:hint="eastAsia" w:ascii="宋体" w:hAnsi="宋体" w:eastAsia="宋体" w:cs="宋体"/>
          <w:bCs/>
          <w:color w:val="000000"/>
          <w:szCs w:val="21"/>
          <w:highlight w:val="none"/>
          <w:lang w:val="en-US" w:eastAsia="zh-CN"/>
        </w:rPr>
        <w:t>供应商</w:t>
      </w:r>
      <w:r>
        <w:rPr>
          <w:rFonts w:hint="eastAsia" w:ascii="宋体" w:hAnsi="宋体" w:eastAsia="宋体" w:cs="宋体"/>
          <w:bCs/>
          <w:color w:val="000000"/>
          <w:szCs w:val="21"/>
          <w:highlight w:val="none"/>
        </w:rPr>
        <w:t>所供产品而出现质量问题时，</w:t>
      </w:r>
      <w:r>
        <w:rPr>
          <w:rFonts w:hint="eastAsia" w:ascii="宋体" w:hAnsi="宋体" w:eastAsia="宋体" w:cs="宋体"/>
          <w:bCs/>
          <w:color w:val="000000"/>
          <w:szCs w:val="21"/>
          <w:highlight w:val="none"/>
          <w:lang w:val="en-US" w:eastAsia="zh-CN"/>
        </w:rPr>
        <w:t>供应商</w:t>
      </w:r>
      <w:r>
        <w:rPr>
          <w:rFonts w:hint="eastAsia" w:ascii="宋体" w:hAnsi="宋体" w:eastAsia="宋体" w:cs="宋体"/>
          <w:bCs/>
          <w:color w:val="000000"/>
          <w:szCs w:val="21"/>
          <w:highlight w:val="none"/>
        </w:rPr>
        <w:t>负责</w:t>
      </w:r>
      <w:r>
        <w:rPr>
          <w:rFonts w:hint="eastAsia" w:ascii="宋体" w:hAnsi="宋体" w:cs="宋体"/>
          <w:bCs/>
          <w:color w:val="000000"/>
          <w:szCs w:val="21"/>
          <w:highlight w:val="none"/>
          <w:lang w:eastAsia="zh-CN"/>
        </w:rPr>
        <w:t>，并赔偿采购人损失</w:t>
      </w:r>
      <w:r>
        <w:rPr>
          <w:rFonts w:hint="eastAsia" w:ascii="宋体" w:hAnsi="宋体" w:eastAsia="宋体" w:cs="宋体"/>
          <w:bCs/>
          <w:color w:val="000000"/>
          <w:szCs w:val="21"/>
          <w:highlight w:val="none"/>
        </w:rPr>
        <w:t>。产品使用：</w:t>
      </w:r>
      <w:r>
        <w:rPr>
          <w:rFonts w:hint="eastAsia" w:ascii="宋体" w:hAnsi="宋体" w:eastAsia="宋体" w:cs="宋体"/>
          <w:bCs/>
          <w:color w:val="000000"/>
          <w:szCs w:val="21"/>
          <w:highlight w:val="none"/>
          <w:lang w:val="en-US" w:eastAsia="zh-CN"/>
        </w:rPr>
        <w:t>采购人</w:t>
      </w:r>
      <w:r>
        <w:rPr>
          <w:rFonts w:hint="eastAsia" w:ascii="宋体" w:hAnsi="宋体" w:eastAsia="宋体" w:cs="宋体"/>
          <w:bCs/>
          <w:color w:val="000000"/>
          <w:szCs w:val="21"/>
          <w:highlight w:val="none"/>
        </w:rPr>
        <w:t>在使用</w:t>
      </w:r>
      <w:r>
        <w:rPr>
          <w:rFonts w:hint="eastAsia" w:ascii="宋体" w:hAnsi="宋体" w:eastAsia="宋体" w:cs="宋体"/>
          <w:bCs/>
          <w:color w:val="000000"/>
          <w:szCs w:val="21"/>
          <w:highlight w:val="none"/>
          <w:lang w:val="en-US" w:eastAsia="zh-CN"/>
        </w:rPr>
        <w:t>供应商</w:t>
      </w:r>
      <w:r>
        <w:rPr>
          <w:rFonts w:hint="eastAsia" w:ascii="宋体" w:hAnsi="宋体" w:eastAsia="宋体" w:cs="宋体"/>
          <w:bCs/>
          <w:color w:val="000000"/>
          <w:szCs w:val="21"/>
          <w:highlight w:val="none"/>
        </w:rPr>
        <w:t>所供产品中出现问题需</w:t>
      </w:r>
      <w:r>
        <w:rPr>
          <w:rFonts w:hint="eastAsia" w:ascii="宋体" w:hAnsi="宋体" w:eastAsia="宋体" w:cs="宋体"/>
          <w:bCs/>
          <w:color w:val="000000"/>
          <w:szCs w:val="21"/>
          <w:highlight w:val="none"/>
          <w:lang w:val="en-US" w:eastAsia="zh-CN"/>
        </w:rPr>
        <w:t>供应商</w:t>
      </w:r>
      <w:r>
        <w:rPr>
          <w:rFonts w:hint="eastAsia" w:ascii="宋体" w:hAnsi="宋体" w:eastAsia="宋体" w:cs="宋体"/>
          <w:bCs/>
          <w:color w:val="000000"/>
          <w:szCs w:val="21"/>
          <w:highlight w:val="none"/>
        </w:rPr>
        <w:t>解决时，</w:t>
      </w:r>
      <w:r>
        <w:rPr>
          <w:rFonts w:hint="eastAsia" w:ascii="宋体" w:hAnsi="宋体" w:eastAsia="宋体" w:cs="宋体"/>
          <w:bCs/>
          <w:color w:val="000000"/>
          <w:szCs w:val="21"/>
          <w:highlight w:val="none"/>
          <w:lang w:val="en-US" w:eastAsia="zh-CN"/>
        </w:rPr>
        <w:t>供应商</w:t>
      </w:r>
      <w:r>
        <w:rPr>
          <w:rFonts w:hint="eastAsia" w:ascii="宋体" w:hAnsi="宋体" w:eastAsia="宋体" w:cs="宋体"/>
          <w:bCs/>
          <w:color w:val="000000"/>
          <w:szCs w:val="21"/>
          <w:highlight w:val="none"/>
        </w:rPr>
        <w:t>应无偿解决（退换货）</w:t>
      </w:r>
      <w:r>
        <w:rPr>
          <w:rFonts w:hint="eastAsia" w:ascii="宋体" w:hAnsi="宋体" w:eastAsia="宋体" w:cs="宋体"/>
          <w:bCs/>
          <w:color w:val="000000"/>
          <w:szCs w:val="21"/>
          <w:highlight w:val="none"/>
          <w:lang w:eastAsia="zh-CN"/>
        </w:rPr>
        <w:t>。</w:t>
      </w:r>
    </w:p>
    <w:p>
      <w:pPr>
        <w:keepNext w:val="0"/>
        <w:keepLines w:val="0"/>
        <w:pageBreakBefore w:val="0"/>
        <w:kinsoku/>
        <w:wordWrap/>
        <w:overflowPunct/>
        <w:topLinePunct w:val="0"/>
        <w:autoSpaceDE/>
        <w:autoSpaceDN/>
        <w:bidi w:val="0"/>
        <w:adjustRightInd/>
        <w:snapToGrid/>
        <w:spacing w:line="380" w:lineRule="exact"/>
        <w:ind w:firstLine="463" w:firstLineChars="218"/>
        <w:textAlignment w:val="auto"/>
        <w:rPr>
          <w:rFonts w:hint="eastAsia" w:ascii="宋体" w:hAnsi="宋体" w:eastAsia="宋体" w:cs="宋体"/>
          <w:bCs/>
          <w:color w:val="000000"/>
          <w:szCs w:val="21"/>
          <w:highlight w:val="none"/>
          <w:lang w:val="en-US" w:eastAsia="zh-CN"/>
        </w:rPr>
      </w:pPr>
      <w:r>
        <w:rPr>
          <w:rFonts w:hint="eastAsia" w:ascii="宋体" w:hAnsi="宋体" w:eastAsia="宋体" w:cs="宋体"/>
          <w:bCs/>
          <w:color w:val="000000"/>
          <w:szCs w:val="21"/>
          <w:highlight w:val="none"/>
          <w:lang w:val="en-US" w:eastAsia="zh-CN"/>
        </w:rPr>
        <w:t>2、符合国家标准和行业标准要求。</w:t>
      </w:r>
    </w:p>
    <w:p>
      <w:pPr>
        <w:keepNext w:val="0"/>
        <w:keepLines w:val="0"/>
        <w:pageBreakBefore w:val="0"/>
        <w:kinsoku/>
        <w:wordWrap/>
        <w:overflowPunct/>
        <w:topLinePunct w:val="0"/>
        <w:autoSpaceDE/>
        <w:autoSpaceDN/>
        <w:bidi w:val="0"/>
        <w:adjustRightInd/>
        <w:snapToGrid/>
        <w:spacing w:line="380" w:lineRule="exact"/>
        <w:ind w:firstLine="463" w:firstLineChars="218"/>
        <w:textAlignment w:val="auto"/>
        <w:rPr>
          <w:rFonts w:hint="eastAsia" w:ascii="宋体" w:hAnsi="宋体" w:eastAsia="宋体" w:cs="宋体"/>
          <w:bCs/>
          <w:color w:val="auto"/>
          <w:szCs w:val="21"/>
          <w:highlight w:val="none"/>
          <w:lang w:val="en-US" w:eastAsia="zh-CN"/>
        </w:rPr>
      </w:pPr>
      <w:r>
        <w:rPr>
          <w:rFonts w:hint="eastAsia" w:ascii="宋体" w:hAnsi="宋体" w:eastAsia="宋体" w:cs="宋体"/>
          <w:bCs/>
          <w:color w:val="000000"/>
          <w:szCs w:val="21"/>
          <w:highlight w:val="none"/>
          <w:lang w:val="en-US" w:eastAsia="zh-CN"/>
        </w:rPr>
        <w:t>3、</w:t>
      </w:r>
      <w:r>
        <w:rPr>
          <w:rFonts w:hint="eastAsia" w:ascii="宋体" w:hAnsi="宋体" w:eastAsia="宋体" w:cs="宋体"/>
          <w:bCs/>
          <w:color w:val="auto"/>
          <w:szCs w:val="21"/>
          <w:highlight w:val="none"/>
          <w:lang w:val="en-US" w:eastAsia="zh-CN"/>
        </w:rPr>
        <w:t>采购人</w:t>
      </w:r>
      <w:r>
        <w:rPr>
          <w:rFonts w:hint="eastAsia" w:ascii="宋体" w:hAnsi="宋体" w:eastAsia="宋体" w:cs="宋体"/>
          <w:bCs/>
          <w:color w:val="auto"/>
          <w:szCs w:val="21"/>
          <w:highlight w:val="none"/>
        </w:rPr>
        <w:t>正常使用</w:t>
      </w:r>
      <w:r>
        <w:rPr>
          <w:rFonts w:hint="eastAsia" w:ascii="宋体" w:hAnsi="宋体" w:eastAsia="宋体" w:cs="宋体"/>
          <w:bCs/>
          <w:color w:val="auto"/>
          <w:szCs w:val="21"/>
          <w:highlight w:val="none"/>
          <w:lang w:val="en-US" w:eastAsia="zh-CN"/>
        </w:rPr>
        <w:t>供应商</w:t>
      </w:r>
      <w:r>
        <w:rPr>
          <w:rFonts w:hint="eastAsia" w:ascii="宋体" w:hAnsi="宋体" w:eastAsia="宋体" w:cs="宋体"/>
          <w:bCs/>
          <w:color w:val="auto"/>
          <w:szCs w:val="21"/>
          <w:highlight w:val="none"/>
        </w:rPr>
        <w:t>所供产品出现</w:t>
      </w:r>
      <w:r>
        <w:rPr>
          <w:rFonts w:hint="eastAsia" w:ascii="宋体" w:hAnsi="宋体" w:eastAsia="宋体" w:cs="宋体"/>
          <w:bCs/>
          <w:color w:val="auto"/>
          <w:szCs w:val="21"/>
          <w:highlight w:val="none"/>
          <w:lang w:eastAsia="zh-CN"/>
        </w:rPr>
        <w:t>若质量有问题</w:t>
      </w:r>
      <w:r>
        <w:rPr>
          <w:rFonts w:hint="eastAsia" w:ascii="宋体" w:hAnsi="宋体" w:eastAsia="宋体" w:cs="宋体"/>
          <w:bCs/>
          <w:color w:val="auto"/>
          <w:szCs w:val="21"/>
          <w:highlight w:val="none"/>
        </w:rPr>
        <w:t>，</w:t>
      </w:r>
      <w:r>
        <w:rPr>
          <w:rFonts w:hint="eastAsia" w:ascii="宋体" w:hAnsi="宋体" w:eastAsia="宋体" w:cs="宋体"/>
          <w:bCs/>
          <w:color w:val="auto"/>
          <w:szCs w:val="21"/>
          <w:highlight w:val="none"/>
          <w:lang w:val="en-US" w:eastAsia="zh-CN"/>
        </w:rPr>
        <w:t>供应商</w:t>
      </w:r>
      <w:r>
        <w:rPr>
          <w:rFonts w:hint="eastAsia" w:ascii="宋体" w:hAnsi="宋体" w:eastAsia="宋体" w:cs="宋体"/>
          <w:bCs/>
          <w:color w:val="auto"/>
          <w:szCs w:val="21"/>
          <w:highlight w:val="none"/>
        </w:rPr>
        <w:t>须在</w:t>
      </w:r>
      <w:r>
        <w:rPr>
          <w:rFonts w:hint="eastAsia" w:ascii="宋体" w:hAnsi="宋体" w:eastAsia="宋体" w:cs="宋体"/>
          <w:bCs/>
          <w:color w:val="auto"/>
          <w:szCs w:val="21"/>
          <w:highlight w:val="none"/>
          <w:lang w:val="en-US" w:eastAsia="zh-CN"/>
        </w:rPr>
        <w:t>半小时内响应，</w:t>
      </w:r>
      <w:r>
        <w:rPr>
          <w:rFonts w:hint="eastAsia" w:ascii="宋体" w:hAnsi="宋体" w:cs="宋体"/>
          <w:bCs/>
          <w:color w:val="auto"/>
          <w:szCs w:val="21"/>
          <w:highlight w:val="none"/>
          <w:lang w:val="en-US" w:eastAsia="zh-CN"/>
        </w:rPr>
        <w:t>2</w:t>
      </w:r>
      <w:r>
        <w:rPr>
          <w:rFonts w:hint="eastAsia" w:ascii="宋体" w:hAnsi="宋体" w:eastAsia="宋体" w:cs="宋体"/>
          <w:bCs/>
          <w:color w:val="auto"/>
          <w:szCs w:val="21"/>
          <w:highlight w:val="none"/>
        </w:rPr>
        <w:t>小时内到达现场</w:t>
      </w:r>
      <w:r>
        <w:rPr>
          <w:rFonts w:hint="eastAsia" w:ascii="宋体" w:hAnsi="宋体" w:eastAsia="宋体" w:cs="宋体"/>
          <w:bCs/>
          <w:color w:val="auto"/>
          <w:szCs w:val="21"/>
          <w:highlight w:val="none"/>
          <w:lang w:eastAsia="zh-CN"/>
        </w:rPr>
        <w:t>解决问题。</w:t>
      </w:r>
    </w:p>
    <w:p>
      <w:pPr>
        <w:keepNext w:val="0"/>
        <w:keepLines w:val="0"/>
        <w:pageBreakBefore w:val="0"/>
        <w:kinsoku/>
        <w:wordWrap/>
        <w:overflowPunct/>
        <w:topLinePunct w:val="0"/>
        <w:autoSpaceDE/>
        <w:autoSpaceDN/>
        <w:bidi w:val="0"/>
        <w:adjustRightInd/>
        <w:snapToGrid/>
        <w:spacing w:line="380" w:lineRule="exact"/>
        <w:ind w:firstLine="463" w:firstLineChars="218"/>
        <w:textAlignment w:val="auto"/>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4、</w:t>
      </w:r>
      <w:r>
        <w:rPr>
          <w:rFonts w:hint="eastAsia" w:ascii="宋体" w:hAnsi="宋体" w:eastAsia="宋体" w:cs="宋体"/>
          <w:bCs/>
          <w:color w:val="auto"/>
          <w:szCs w:val="21"/>
          <w:highlight w:val="none"/>
        </w:rPr>
        <w:t>投标人</w:t>
      </w:r>
      <w:r>
        <w:rPr>
          <w:rFonts w:hint="eastAsia" w:ascii="宋体" w:hAnsi="宋体" w:eastAsia="宋体" w:cs="宋体"/>
          <w:bCs/>
          <w:color w:val="auto"/>
          <w:szCs w:val="21"/>
          <w:highlight w:val="none"/>
          <w:lang w:eastAsia="zh-CN"/>
        </w:rPr>
        <w:t>设</w:t>
      </w:r>
      <w:r>
        <w:rPr>
          <w:rFonts w:hint="eastAsia" w:ascii="宋体" w:hAnsi="宋体" w:eastAsia="宋体" w:cs="宋体"/>
          <w:bCs/>
          <w:color w:val="auto"/>
          <w:szCs w:val="21"/>
          <w:highlight w:val="none"/>
        </w:rPr>
        <w:t>有健全</w:t>
      </w:r>
      <w:r>
        <w:rPr>
          <w:rFonts w:hint="eastAsia" w:ascii="宋体" w:hAnsi="宋体" w:eastAsia="宋体" w:cs="宋体"/>
          <w:bCs/>
          <w:color w:val="auto"/>
          <w:szCs w:val="21"/>
          <w:highlight w:val="none"/>
          <w:lang w:eastAsia="zh-CN"/>
        </w:rPr>
        <w:t>的</w:t>
      </w:r>
      <w:r>
        <w:rPr>
          <w:rFonts w:hint="eastAsia" w:ascii="宋体" w:hAnsi="宋体" w:eastAsia="宋体" w:cs="宋体"/>
          <w:bCs/>
          <w:color w:val="auto"/>
          <w:szCs w:val="21"/>
          <w:highlight w:val="none"/>
        </w:rPr>
        <w:t>售后服务机构网点</w:t>
      </w:r>
      <w:r>
        <w:rPr>
          <w:rFonts w:hint="eastAsia" w:ascii="宋体" w:hAnsi="宋体" w:eastAsia="宋体" w:cs="宋体"/>
          <w:bCs/>
          <w:color w:val="auto"/>
          <w:szCs w:val="21"/>
          <w:highlight w:val="none"/>
          <w:lang w:eastAsia="zh-CN"/>
        </w:rPr>
        <w:t>，</w:t>
      </w:r>
      <w:r>
        <w:rPr>
          <w:rFonts w:hint="eastAsia" w:ascii="宋体" w:hAnsi="宋体" w:eastAsia="宋体" w:cs="宋体"/>
          <w:bCs/>
          <w:color w:val="auto"/>
          <w:szCs w:val="21"/>
          <w:highlight w:val="none"/>
        </w:rPr>
        <w:t>终端售后服务机构网点</w:t>
      </w:r>
      <w:r>
        <w:rPr>
          <w:rFonts w:hint="eastAsia" w:ascii="宋体" w:hAnsi="宋体" w:eastAsia="宋体" w:cs="宋体"/>
          <w:bCs/>
          <w:color w:val="auto"/>
          <w:szCs w:val="21"/>
          <w:highlight w:val="none"/>
          <w:lang w:eastAsia="zh-CN"/>
        </w:rPr>
        <w:t>有</w:t>
      </w:r>
      <w:r>
        <w:rPr>
          <w:rFonts w:hint="eastAsia" w:ascii="宋体" w:hAnsi="宋体" w:eastAsia="宋体" w:cs="宋体"/>
          <w:bCs/>
          <w:color w:val="auto"/>
          <w:szCs w:val="21"/>
          <w:highlight w:val="none"/>
        </w:rPr>
        <w:t>明细以便监督（包括电话、地址、店名、联系人）</w:t>
      </w:r>
      <w:r>
        <w:rPr>
          <w:rFonts w:hint="eastAsia" w:ascii="宋体" w:hAnsi="宋体" w:eastAsia="宋体" w:cs="宋体"/>
          <w:bCs/>
          <w:color w:val="auto"/>
          <w:szCs w:val="21"/>
          <w:highlight w:val="none"/>
          <w:lang w:val="en-US" w:eastAsia="zh-CN"/>
        </w:rPr>
        <w:t>。</w:t>
      </w:r>
    </w:p>
    <w:p>
      <w:pPr>
        <w:keepNext w:val="0"/>
        <w:keepLines w:val="0"/>
        <w:pageBreakBefore w:val="0"/>
        <w:kinsoku/>
        <w:wordWrap/>
        <w:overflowPunct/>
        <w:topLinePunct w:val="0"/>
        <w:autoSpaceDE/>
        <w:autoSpaceDN/>
        <w:bidi w:val="0"/>
        <w:adjustRightInd/>
        <w:snapToGrid/>
        <w:spacing w:line="380" w:lineRule="exact"/>
        <w:ind w:firstLine="426" w:firstLineChars="200"/>
        <w:textAlignment w:val="auto"/>
        <w:rPr>
          <w:rFonts w:hint="eastAsia" w:ascii="宋体" w:hAnsi="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5、供应商在签订合同后，未能在规定时间内供货或者出现质量问题超过二次，采购人可单方面终止合同</w:t>
      </w:r>
      <w:r>
        <w:rPr>
          <w:rFonts w:hint="eastAsia" w:ascii="宋体" w:hAnsi="宋体" w:cs="宋体"/>
          <w:bCs/>
          <w:color w:val="auto"/>
          <w:szCs w:val="21"/>
          <w:highlight w:val="none"/>
          <w:lang w:val="en-US" w:eastAsia="zh-CN"/>
        </w:rPr>
        <w:t>。</w:t>
      </w:r>
    </w:p>
    <w:p>
      <w:pPr>
        <w:keepNext w:val="0"/>
        <w:keepLines w:val="0"/>
        <w:pageBreakBefore w:val="0"/>
        <w:kinsoku/>
        <w:wordWrap/>
        <w:overflowPunct/>
        <w:topLinePunct w:val="0"/>
        <w:autoSpaceDE/>
        <w:autoSpaceDN/>
        <w:bidi w:val="0"/>
        <w:adjustRightInd/>
        <w:snapToGrid/>
        <w:spacing w:line="380" w:lineRule="exact"/>
        <w:jc w:val="left"/>
        <w:textAlignment w:val="auto"/>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lang w:val="en-US" w:eastAsia="zh-CN"/>
          <w14:textFill>
            <w14:solidFill>
              <w14:schemeClr w14:val="tx1"/>
            </w14:solidFill>
          </w14:textFill>
        </w:rPr>
        <w:t>十、</w:t>
      </w:r>
      <w:r>
        <w:rPr>
          <w:rFonts w:hint="eastAsia" w:ascii="宋体" w:hAnsi="宋体" w:eastAsia="宋体" w:cs="宋体"/>
          <w:b/>
          <w:color w:val="000000" w:themeColor="text1"/>
          <w:szCs w:val="21"/>
          <w:highlight w:val="none"/>
          <w14:textFill>
            <w14:solidFill>
              <w14:schemeClr w14:val="tx1"/>
            </w14:solidFill>
          </w14:textFill>
        </w:rPr>
        <w:t>知识产权</w:t>
      </w:r>
    </w:p>
    <w:p>
      <w:pPr>
        <w:keepNext w:val="0"/>
        <w:keepLines w:val="0"/>
        <w:pageBreakBefore w:val="0"/>
        <w:kinsoku/>
        <w:wordWrap/>
        <w:overflowPunct/>
        <w:topLinePunct w:val="0"/>
        <w:autoSpaceDE/>
        <w:autoSpaceDN/>
        <w:bidi w:val="0"/>
        <w:adjustRightInd/>
        <w:snapToGrid/>
        <w:spacing w:line="380" w:lineRule="exact"/>
        <w:textAlignment w:val="auto"/>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 xml:space="preserve">     采购人在中华人民共和国境内使用投标人提供的货物及服务时免受第三方提出的侵犯其专利权或其它知识产权的起诉。如果第三方提出侵权指控，</w:t>
      </w:r>
      <w:r>
        <w:rPr>
          <w:rFonts w:hint="eastAsia" w:ascii="宋体" w:hAnsi="宋体" w:cs="宋体"/>
          <w:b w:val="0"/>
          <w:bCs w:val="0"/>
          <w:color w:val="auto"/>
          <w:szCs w:val="21"/>
          <w:highlight w:val="none"/>
          <w:lang w:val="en-US" w:eastAsia="zh-CN"/>
        </w:rPr>
        <w:t>成交</w:t>
      </w:r>
      <w:r>
        <w:rPr>
          <w:rFonts w:hint="eastAsia" w:ascii="宋体" w:hAnsi="宋体" w:eastAsia="宋体" w:cs="宋体"/>
          <w:bCs/>
          <w:color w:val="000000" w:themeColor="text1"/>
          <w:szCs w:val="21"/>
          <w:highlight w:val="none"/>
          <w14:textFill>
            <w14:solidFill>
              <w14:schemeClr w14:val="tx1"/>
            </w14:solidFill>
          </w14:textFill>
        </w:rPr>
        <w:t>人应承担由此而引起的一切法律责任和费用。</w:t>
      </w:r>
    </w:p>
    <w:p>
      <w:pPr>
        <w:keepNext w:val="0"/>
        <w:keepLines w:val="0"/>
        <w:pageBreakBefore w:val="0"/>
        <w:kinsoku/>
        <w:wordWrap/>
        <w:overflowPunct/>
        <w:topLinePunct w:val="0"/>
        <w:autoSpaceDE/>
        <w:autoSpaceDN/>
        <w:bidi w:val="0"/>
        <w:adjustRightInd/>
        <w:snapToGrid/>
        <w:spacing w:line="380" w:lineRule="exact"/>
        <w:textAlignment w:val="auto"/>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lang w:val="en-US" w:eastAsia="zh-CN"/>
          <w14:textFill>
            <w14:solidFill>
              <w14:schemeClr w14:val="tx1"/>
            </w14:solidFill>
          </w14:textFill>
        </w:rPr>
        <w:t>十一、</w:t>
      </w:r>
      <w:r>
        <w:rPr>
          <w:rFonts w:hint="eastAsia" w:ascii="宋体" w:hAnsi="宋体" w:eastAsia="宋体" w:cs="宋体"/>
          <w:b/>
          <w:color w:val="000000" w:themeColor="text1"/>
          <w:szCs w:val="21"/>
          <w:highlight w:val="none"/>
          <w14:textFill>
            <w14:solidFill>
              <w14:schemeClr w14:val="tx1"/>
            </w14:solidFill>
          </w14:textFill>
        </w:rPr>
        <w:t>其他</w:t>
      </w:r>
    </w:p>
    <w:p>
      <w:pPr>
        <w:keepNext w:val="0"/>
        <w:keepLines w:val="0"/>
        <w:pageBreakBefore w:val="0"/>
        <w:kinsoku/>
        <w:wordWrap/>
        <w:overflowPunct/>
        <w:topLinePunct w:val="0"/>
        <w:autoSpaceDE/>
        <w:autoSpaceDN/>
        <w:bidi w:val="0"/>
        <w:adjustRightInd/>
        <w:snapToGrid/>
        <w:spacing w:line="380" w:lineRule="exact"/>
        <w:ind w:firstLine="426" w:firstLineChars="200"/>
        <w:textAlignment w:val="auto"/>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1、投标人必须在投标文件中对以上条款和服务承诺明确列出，承诺内容必须达到本篇及</w:t>
      </w:r>
      <w:r>
        <w:rPr>
          <w:rFonts w:hint="eastAsia" w:ascii="宋体" w:hAnsi="宋体" w:eastAsia="宋体" w:cs="宋体"/>
          <w:bCs/>
          <w:color w:val="000000" w:themeColor="text1"/>
          <w:szCs w:val="21"/>
          <w:highlight w:val="none"/>
          <w:lang w:eastAsia="zh-CN"/>
          <w14:textFill>
            <w14:solidFill>
              <w14:schemeClr w14:val="tx1"/>
            </w14:solidFill>
          </w14:textFill>
        </w:rPr>
        <w:t>谈判文件</w:t>
      </w:r>
      <w:r>
        <w:rPr>
          <w:rFonts w:hint="eastAsia" w:ascii="宋体" w:hAnsi="宋体" w:eastAsia="宋体" w:cs="宋体"/>
          <w:bCs/>
          <w:color w:val="000000" w:themeColor="text1"/>
          <w:szCs w:val="21"/>
          <w:highlight w:val="none"/>
          <w14:textFill>
            <w14:solidFill>
              <w14:schemeClr w14:val="tx1"/>
            </w14:solidFill>
          </w14:textFill>
        </w:rPr>
        <w:t>其他条款的要求。</w:t>
      </w:r>
    </w:p>
    <w:p>
      <w:pPr>
        <w:keepNext w:val="0"/>
        <w:keepLines w:val="0"/>
        <w:pageBreakBefore w:val="0"/>
        <w:kinsoku/>
        <w:wordWrap/>
        <w:overflowPunct/>
        <w:topLinePunct w:val="0"/>
        <w:autoSpaceDE/>
        <w:autoSpaceDN/>
        <w:bidi w:val="0"/>
        <w:adjustRightInd/>
        <w:snapToGrid/>
        <w:spacing w:line="380" w:lineRule="exact"/>
        <w:ind w:firstLine="426" w:firstLineChars="200"/>
        <w:textAlignment w:val="auto"/>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2、其他未尽事宜由供需双方在采购合同中详细约定。</w:t>
      </w:r>
      <w:bookmarkEnd w:id="2"/>
      <w:bookmarkStart w:id="48" w:name="_Toc469495740"/>
    </w:p>
    <w:p>
      <w:pPr>
        <w:keepNext w:val="0"/>
        <w:keepLines w:val="0"/>
        <w:pageBreakBefore w:val="0"/>
        <w:kinsoku/>
        <w:wordWrap/>
        <w:overflowPunct/>
        <w:topLinePunct w:val="0"/>
        <w:autoSpaceDE/>
        <w:autoSpaceDN/>
        <w:bidi w:val="0"/>
        <w:adjustRightInd/>
        <w:snapToGrid/>
        <w:spacing w:line="380" w:lineRule="exact"/>
        <w:ind w:firstLine="426" w:firstLineChars="200"/>
        <w:textAlignment w:val="auto"/>
        <w:rPr>
          <w:rFonts w:hint="eastAsia" w:ascii="宋体" w:hAnsi="宋体" w:eastAsia="宋体" w:cs="宋体"/>
          <w:bCs/>
          <w:color w:val="000000" w:themeColor="text1"/>
          <w:szCs w:val="21"/>
          <w:highlight w:val="none"/>
          <w:lang w:val="en-US" w:eastAsia="zh-CN"/>
          <w14:textFill>
            <w14:solidFill>
              <w14:schemeClr w14:val="tx1"/>
            </w14:solidFill>
          </w14:textFill>
        </w:rPr>
      </w:pPr>
      <w:r>
        <w:rPr>
          <w:rFonts w:hint="eastAsia" w:ascii="宋体" w:hAnsi="宋体" w:eastAsia="宋体" w:cs="宋体"/>
          <w:bCs/>
          <w:color w:val="000000" w:themeColor="text1"/>
          <w:szCs w:val="21"/>
          <w:highlight w:val="none"/>
          <w:lang w:val="en-US" w:eastAsia="zh-CN"/>
          <w14:textFill>
            <w14:solidFill>
              <w14:schemeClr w14:val="tx1"/>
            </w14:solidFill>
          </w14:textFill>
        </w:rPr>
        <w:t>3、投标人在服务期必须遵守安全生产事项、如：发生安全事故由投标人承担一切责任。</w:t>
      </w:r>
    </w:p>
    <w:p>
      <w:pPr>
        <w:pStyle w:val="2"/>
        <w:rPr>
          <w:rFonts w:hint="eastAsia" w:ascii="宋体" w:hAnsi="宋体" w:eastAsia="宋体" w:cs="宋体"/>
          <w:bCs/>
          <w:color w:val="000000" w:themeColor="text1"/>
          <w:szCs w:val="21"/>
          <w:highlight w:val="none"/>
          <w:lang w:val="en-US" w:eastAsia="zh-CN"/>
          <w14:textFill>
            <w14:solidFill>
              <w14:schemeClr w14:val="tx1"/>
            </w14:solidFill>
          </w14:textFill>
        </w:rPr>
      </w:pPr>
    </w:p>
    <w:p>
      <w:pPr>
        <w:rPr>
          <w:rFonts w:hint="eastAsia" w:ascii="宋体" w:hAnsi="宋体" w:eastAsia="宋体" w:cs="宋体"/>
          <w:bCs/>
          <w:color w:val="000000" w:themeColor="text1"/>
          <w:szCs w:val="21"/>
          <w:highlight w:val="none"/>
          <w:lang w:val="en-US" w:eastAsia="zh-CN"/>
          <w14:textFill>
            <w14:solidFill>
              <w14:schemeClr w14:val="tx1"/>
            </w14:solidFill>
          </w14:textFill>
        </w:rPr>
      </w:pPr>
    </w:p>
    <w:p>
      <w:pPr>
        <w:pStyle w:val="2"/>
        <w:rPr>
          <w:rFonts w:hint="eastAsia" w:ascii="宋体" w:hAnsi="宋体" w:eastAsia="宋体" w:cs="宋体"/>
          <w:bCs/>
          <w:color w:val="000000" w:themeColor="text1"/>
          <w:szCs w:val="21"/>
          <w:highlight w:val="none"/>
          <w:lang w:val="en-US" w:eastAsia="zh-CN"/>
          <w14:textFill>
            <w14:solidFill>
              <w14:schemeClr w14:val="tx1"/>
            </w14:solidFill>
          </w14:textFill>
        </w:rPr>
      </w:pPr>
    </w:p>
    <w:p>
      <w:pPr>
        <w:rPr>
          <w:rFonts w:hint="eastAsia" w:ascii="宋体" w:hAnsi="宋体" w:eastAsia="宋体" w:cs="宋体"/>
          <w:bCs/>
          <w:color w:val="000000" w:themeColor="text1"/>
          <w:szCs w:val="21"/>
          <w:highlight w:val="none"/>
          <w:lang w:val="en-US" w:eastAsia="zh-CN"/>
          <w14:textFill>
            <w14:solidFill>
              <w14:schemeClr w14:val="tx1"/>
            </w14:solidFill>
          </w14:textFill>
        </w:rPr>
      </w:pPr>
    </w:p>
    <w:p>
      <w:pPr>
        <w:pStyle w:val="2"/>
        <w:rPr>
          <w:rFonts w:hint="eastAsia" w:ascii="宋体" w:hAnsi="宋体" w:eastAsia="宋体" w:cs="宋体"/>
          <w:bCs/>
          <w:color w:val="000000" w:themeColor="text1"/>
          <w:szCs w:val="21"/>
          <w:highlight w:val="none"/>
          <w:lang w:val="en-US" w:eastAsia="zh-CN"/>
          <w14:textFill>
            <w14:solidFill>
              <w14:schemeClr w14:val="tx1"/>
            </w14:solidFill>
          </w14:textFill>
        </w:rPr>
      </w:pPr>
    </w:p>
    <w:p>
      <w:pPr>
        <w:rPr>
          <w:rFonts w:hint="eastAsia" w:ascii="宋体" w:hAnsi="宋体" w:eastAsia="宋体" w:cs="宋体"/>
          <w:bCs/>
          <w:color w:val="000000" w:themeColor="text1"/>
          <w:szCs w:val="21"/>
          <w:highlight w:val="none"/>
          <w:lang w:val="en-US" w:eastAsia="zh-CN"/>
          <w14:textFill>
            <w14:solidFill>
              <w14:schemeClr w14:val="tx1"/>
            </w14:solidFill>
          </w14:textFill>
        </w:rPr>
      </w:pPr>
    </w:p>
    <w:p>
      <w:pPr>
        <w:pStyle w:val="2"/>
        <w:rPr>
          <w:rFonts w:hint="eastAsia" w:ascii="宋体" w:hAnsi="宋体" w:eastAsia="宋体" w:cs="宋体"/>
          <w:bCs/>
          <w:color w:val="000000" w:themeColor="text1"/>
          <w:szCs w:val="21"/>
          <w:highlight w:val="none"/>
          <w:lang w:val="en-US" w:eastAsia="zh-CN"/>
          <w14:textFill>
            <w14:solidFill>
              <w14:schemeClr w14:val="tx1"/>
            </w14:solidFill>
          </w14:textFill>
        </w:rPr>
      </w:pPr>
    </w:p>
    <w:p>
      <w:pPr>
        <w:rPr>
          <w:rFonts w:hint="eastAsia" w:ascii="宋体" w:hAnsi="宋体" w:eastAsia="宋体" w:cs="宋体"/>
          <w:bCs/>
          <w:color w:val="000000" w:themeColor="text1"/>
          <w:szCs w:val="21"/>
          <w:highlight w:val="none"/>
          <w:lang w:val="en-US" w:eastAsia="zh-CN"/>
          <w14:textFill>
            <w14:solidFill>
              <w14:schemeClr w14:val="tx1"/>
            </w14:solidFill>
          </w14:textFill>
        </w:rPr>
      </w:pPr>
    </w:p>
    <w:p>
      <w:pPr>
        <w:pStyle w:val="2"/>
        <w:rPr>
          <w:rFonts w:hint="eastAsia" w:ascii="宋体" w:hAnsi="宋体" w:eastAsia="宋体" w:cs="宋体"/>
          <w:bCs/>
          <w:color w:val="000000" w:themeColor="text1"/>
          <w:szCs w:val="21"/>
          <w:highlight w:val="none"/>
          <w:lang w:val="en-US" w:eastAsia="zh-CN"/>
          <w14:textFill>
            <w14:solidFill>
              <w14:schemeClr w14:val="tx1"/>
            </w14:solidFill>
          </w14:textFill>
        </w:rPr>
      </w:pPr>
    </w:p>
    <w:p>
      <w:pPr>
        <w:pStyle w:val="26"/>
        <w:ind w:left="0" w:leftChars="0" w:firstLine="0" w:firstLineChars="0"/>
        <w:rPr>
          <w:rFonts w:hint="eastAsia" w:ascii="宋体" w:hAnsi="宋体" w:eastAsia="宋体" w:cs="宋体"/>
          <w:highlight w:val="none"/>
          <w:lang w:val="en-US" w:eastAsia="zh-CN"/>
        </w:rPr>
      </w:pPr>
    </w:p>
    <w:p>
      <w:pPr>
        <w:pStyle w:val="26"/>
        <w:ind w:left="0" w:leftChars="0" w:firstLine="0" w:firstLineChars="0"/>
        <w:rPr>
          <w:rFonts w:hint="eastAsia" w:ascii="宋体" w:hAnsi="宋体" w:eastAsia="宋体" w:cs="宋体"/>
          <w:highlight w:val="none"/>
          <w:lang w:val="en-US" w:eastAsia="zh-CN"/>
        </w:rPr>
      </w:pPr>
    </w:p>
    <w:p>
      <w:pPr>
        <w:pStyle w:val="26"/>
        <w:ind w:left="0" w:leftChars="0" w:firstLine="0" w:firstLineChars="0"/>
        <w:rPr>
          <w:rFonts w:hint="eastAsia" w:ascii="宋体" w:hAnsi="宋体" w:eastAsia="宋体" w:cs="宋体"/>
          <w:highlight w:val="none"/>
          <w:lang w:val="en-US" w:eastAsia="zh-CN"/>
        </w:rPr>
      </w:pPr>
    </w:p>
    <w:p>
      <w:pPr>
        <w:pStyle w:val="26"/>
        <w:ind w:left="0" w:leftChars="0" w:firstLine="0" w:firstLineChars="0"/>
        <w:rPr>
          <w:rFonts w:hint="eastAsia" w:ascii="宋体" w:hAnsi="宋体" w:eastAsia="宋体" w:cs="宋体"/>
          <w:highlight w:val="none"/>
          <w:lang w:val="en-US" w:eastAsia="zh-CN"/>
        </w:rPr>
      </w:pPr>
    </w:p>
    <w:p>
      <w:pPr>
        <w:pStyle w:val="26"/>
        <w:ind w:left="0" w:leftChars="0" w:firstLine="0" w:firstLineChars="0"/>
        <w:rPr>
          <w:rFonts w:hint="eastAsia" w:ascii="宋体" w:hAnsi="宋体" w:eastAsia="宋体" w:cs="宋体"/>
          <w:highlight w:val="none"/>
          <w:lang w:val="en-US" w:eastAsia="zh-CN"/>
        </w:rPr>
      </w:pPr>
    </w:p>
    <w:p>
      <w:pPr>
        <w:pStyle w:val="26"/>
        <w:ind w:left="0" w:leftChars="0" w:firstLine="0" w:firstLineChars="0"/>
        <w:rPr>
          <w:rFonts w:hint="eastAsia" w:ascii="宋体" w:hAnsi="宋体" w:eastAsia="宋体" w:cs="宋体"/>
          <w:highlight w:val="none"/>
          <w:lang w:val="en-US" w:eastAsia="zh-CN"/>
        </w:rPr>
      </w:pPr>
    </w:p>
    <w:p>
      <w:pPr>
        <w:pStyle w:val="26"/>
        <w:ind w:left="0" w:leftChars="0" w:firstLine="0" w:firstLineChars="0"/>
        <w:rPr>
          <w:rFonts w:hint="eastAsia" w:ascii="宋体" w:hAnsi="宋体" w:eastAsia="宋体" w:cs="宋体"/>
          <w:highlight w:val="none"/>
          <w:lang w:val="en-US" w:eastAsia="zh-CN"/>
        </w:rPr>
      </w:pPr>
    </w:p>
    <w:p>
      <w:pPr>
        <w:pStyle w:val="26"/>
        <w:ind w:left="0" w:leftChars="0" w:firstLine="0" w:firstLineChars="0"/>
        <w:rPr>
          <w:rFonts w:hint="eastAsia" w:ascii="宋体" w:hAnsi="宋体" w:eastAsia="宋体" w:cs="宋体"/>
          <w:highlight w:val="none"/>
          <w:lang w:val="en-US" w:eastAsia="zh-CN"/>
        </w:rPr>
      </w:pPr>
    </w:p>
    <w:p>
      <w:pPr>
        <w:pStyle w:val="26"/>
        <w:ind w:left="0" w:leftChars="0" w:firstLine="0" w:firstLineChars="0"/>
        <w:rPr>
          <w:rFonts w:hint="eastAsia" w:ascii="宋体" w:hAnsi="宋体" w:eastAsia="宋体" w:cs="宋体"/>
          <w:highlight w:val="none"/>
          <w:lang w:val="en-US" w:eastAsia="zh-CN"/>
        </w:rPr>
      </w:pPr>
    </w:p>
    <w:p>
      <w:pPr>
        <w:pStyle w:val="26"/>
        <w:ind w:left="0" w:leftChars="0" w:firstLine="0" w:firstLineChars="0"/>
        <w:rPr>
          <w:rFonts w:hint="eastAsia" w:ascii="宋体" w:hAnsi="宋体" w:eastAsia="宋体" w:cs="宋体"/>
          <w:highlight w:val="none"/>
          <w:lang w:val="en-US" w:eastAsia="zh-CN"/>
        </w:rPr>
      </w:pPr>
    </w:p>
    <w:p>
      <w:pPr>
        <w:pStyle w:val="26"/>
        <w:ind w:left="0" w:leftChars="0" w:firstLine="0" w:firstLineChars="0"/>
        <w:rPr>
          <w:rFonts w:hint="eastAsia" w:ascii="宋体" w:hAnsi="宋体" w:eastAsia="宋体" w:cs="宋体"/>
          <w:highlight w:val="none"/>
          <w:lang w:val="en-US" w:eastAsia="zh-CN"/>
        </w:rPr>
      </w:pPr>
    </w:p>
    <w:p>
      <w:pPr>
        <w:pStyle w:val="26"/>
        <w:ind w:left="0" w:leftChars="0" w:firstLine="0" w:firstLineChars="0"/>
        <w:rPr>
          <w:rFonts w:hint="eastAsia" w:ascii="宋体" w:hAnsi="宋体" w:eastAsia="宋体" w:cs="宋体"/>
          <w:highlight w:val="none"/>
          <w:lang w:val="en-US" w:eastAsia="zh-CN"/>
        </w:rPr>
      </w:pPr>
    </w:p>
    <w:p>
      <w:pPr>
        <w:pStyle w:val="26"/>
        <w:ind w:left="0" w:leftChars="0" w:firstLine="0" w:firstLineChars="0"/>
        <w:rPr>
          <w:rFonts w:hint="eastAsia" w:ascii="宋体" w:hAnsi="宋体" w:eastAsia="宋体" w:cs="宋体"/>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2424" w:firstLineChars="800"/>
        <w:jc w:val="both"/>
        <w:textAlignment w:val="auto"/>
        <w:outlineLvl w:val="1"/>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lang w:val="en-US" w:eastAsia="zh-CN"/>
        </w:rPr>
        <w:t xml:space="preserve">第五章 </w:t>
      </w:r>
      <w:r>
        <w:rPr>
          <w:rFonts w:hint="eastAsia" w:ascii="宋体" w:hAnsi="宋体" w:eastAsia="宋体" w:cs="宋体"/>
          <w:b/>
          <w:color w:val="auto"/>
          <w:sz w:val="30"/>
          <w:szCs w:val="30"/>
          <w:highlight w:val="none"/>
        </w:rPr>
        <w:t xml:space="preserve"> 合同条款及格式</w:t>
      </w:r>
      <w:bookmarkEnd w:id="48"/>
      <w:bookmarkStart w:id="49" w:name="_Toc20669"/>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center"/>
        <w:textAlignment w:val="auto"/>
        <w:outlineLvl w:val="1"/>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（本合同为合同样稿，最终稿由供需双方协商后确定）</w:t>
      </w:r>
      <w:bookmarkEnd w:id="49"/>
    </w:p>
    <w:p>
      <w:pPr>
        <w:widowControl/>
        <w:numPr>
          <w:ilvl w:val="0"/>
          <w:numId w:val="11"/>
        </w:numPr>
        <w:shd w:val="clear" w:color="auto" w:fill="auto"/>
        <w:spacing w:line="600" w:lineRule="exact"/>
        <w:jc w:val="center"/>
        <w:textAlignment w:val="baseline"/>
        <w:outlineLvl w:val="1"/>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t xml:space="preserve"> </w:t>
      </w:r>
      <w:bookmarkStart w:id="50" w:name="_Toc469495741"/>
      <w:r>
        <w:rPr>
          <w:rFonts w:hint="eastAsia" w:ascii="宋体" w:hAnsi="宋体" w:eastAsia="宋体" w:cs="宋体"/>
          <w:b/>
          <w:color w:val="auto"/>
          <w:sz w:val="30"/>
          <w:szCs w:val="30"/>
          <w:highlight w:val="none"/>
        </w:rPr>
        <w:t>合同协议书</w:t>
      </w:r>
      <w:bookmarkEnd w:id="50"/>
    </w:p>
    <w:p>
      <w:pPr>
        <w:shd w:val="clear" w:color="auto" w:fill="auto"/>
        <w:spacing w:line="360" w:lineRule="auto"/>
        <w:ind w:firstLine="486" w:firstLineChars="200"/>
        <w:jc w:val="both"/>
        <w:rPr>
          <w:rFonts w:hint="eastAsia" w:ascii="宋体" w:hAnsi="宋体" w:eastAsia="宋体" w:cs="宋体"/>
          <w:lang w:eastAsia="zh-CN"/>
        </w:rPr>
      </w:pPr>
      <w:r>
        <w:rPr>
          <w:rFonts w:hint="eastAsia" w:ascii="宋体" w:hAnsi="宋体" w:eastAsia="宋体" w:cs="宋体"/>
          <w:color w:val="auto"/>
          <w:sz w:val="24"/>
          <w:highlight w:val="none"/>
          <w:lang w:val="en-US" w:eastAsia="zh-CN"/>
        </w:rPr>
        <w:t>合同名称 ：</w:t>
      </w:r>
      <w:r>
        <w:rPr>
          <w:rFonts w:hint="eastAsia" w:ascii="宋体" w:hAnsi="宋体" w:eastAsia="宋体" w:cs="宋体"/>
          <w:b/>
          <w:color w:val="auto"/>
          <w:sz w:val="24"/>
          <w:highlight w:val="none"/>
        </w:rPr>
        <w:t xml:space="preserve">  </w:t>
      </w: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编号</w:t>
      </w:r>
      <w:r>
        <w:rPr>
          <w:rFonts w:hint="eastAsia" w:ascii="宋体" w:hAnsi="宋体" w:eastAsia="宋体" w:cs="宋体"/>
          <w:color w:val="auto"/>
          <w:sz w:val="24"/>
          <w:highlight w:val="none"/>
          <w:lang w:eastAsia="zh-CN"/>
        </w:rPr>
        <w:t>：</w:t>
      </w:r>
    </w:p>
    <w:p>
      <w:pPr>
        <w:shd w:val="clear" w:color="auto" w:fill="auto"/>
        <w:spacing w:line="420" w:lineRule="exact"/>
        <w:ind w:firstLine="426" w:firstLineChars="200"/>
        <w:rPr>
          <w:rFonts w:hint="eastAsia" w:ascii="宋体" w:hAnsi="宋体" w:eastAsia="宋体" w:cs="宋体"/>
          <w:color w:val="auto"/>
          <w:szCs w:val="21"/>
          <w:highlight w:val="none"/>
        </w:rPr>
      </w:pPr>
      <w:bookmarkStart w:id="51" w:name="_Toc247085768"/>
      <w:bookmarkStart w:id="52" w:name="_Toc144974578"/>
      <w:bookmarkStart w:id="53" w:name="_Toc152042388"/>
      <w:bookmarkStart w:id="54" w:name="_Toc246996996"/>
      <w:bookmarkStart w:id="55" w:name="_Toc246996253"/>
      <w:bookmarkStart w:id="56" w:name="_Toc179632628"/>
      <w:bookmarkStart w:id="57" w:name="_Toc469495742"/>
      <w:bookmarkStart w:id="58" w:name="_Toc296602498"/>
      <w:bookmarkStart w:id="59" w:name="_Toc152045610"/>
      <w:r>
        <w:rPr>
          <w:rFonts w:hint="eastAsia" w:ascii="宋体" w:hAnsi="宋体" w:eastAsia="宋体" w:cs="宋体"/>
          <w:color w:val="auto"/>
          <w:szCs w:val="21"/>
          <w:highlight w:val="none"/>
        </w:rPr>
        <w:t>买    方：                                   卖    方：</w:t>
      </w:r>
    </w:p>
    <w:p>
      <w:pPr>
        <w:shd w:val="clear" w:color="auto" w:fill="auto"/>
        <w:spacing w:line="42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    话：                                   电    话：</w:t>
      </w:r>
    </w:p>
    <w:p>
      <w:pPr>
        <w:shd w:val="clear" w:color="auto" w:fill="auto"/>
        <w:spacing w:line="42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住    所：                                   住    所：                       </w:t>
      </w:r>
    </w:p>
    <w:p>
      <w:pPr>
        <w:shd w:val="clear" w:color="auto" w:fill="auto"/>
        <w:spacing w:line="42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u w:val="single"/>
        </w:rPr>
        <w:t>（买方）</w:t>
      </w:r>
      <w:r>
        <w:rPr>
          <w:rFonts w:hint="eastAsia" w:ascii="宋体" w:hAnsi="宋体" w:eastAsia="宋体" w:cs="宋体"/>
          <w:color w:val="auto"/>
          <w:szCs w:val="21"/>
          <w:highlight w:val="none"/>
        </w:rPr>
        <w:t>的</w:t>
      </w:r>
      <w:r>
        <w:rPr>
          <w:rFonts w:hint="eastAsia" w:ascii="宋体" w:hAnsi="宋体" w:eastAsia="宋体" w:cs="宋体"/>
          <w:color w:val="auto"/>
          <w:szCs w:val="21"/>
          <w:highlight w:val="none"/>
          <w:u w:val="single"/>
        </w:rPr>
        <w:t>（项目名称）</w:t>
      </w:r>
      <w:r>
        <w:rPr>
          <w:rFonts w:hint="eastAsia" w:ascii="宋体" w:hAnsi="宋体" w:eastAsia="宋体" w:cs="宋体"/>
          <w:color w:val="auto"/>
          <w:szCs w:val="21"/>
          <w:highlight w:val="none"/>
        </w:rPr>
        <w:t>中所需</w:t>
      </w:r>
      <w:r>
        <w:rPr>
          <w:rFonts w:hint="eastAsia" w:ascii="宋体" w:hAnsi="宋体" w:eastAsia="宋体" w:cs="宋体"/>
          <w:color w:val="auto"/>
          <w:szCs w:val="21"/>
          <w:highlight w:val="none"/>
          <w:u w:val="single"/>
        </w:rPr>
        <w:t>（产品名称）</w:t>
      </w:r>
      <w:r>
        <w:rPr>
          <w:rFonts w:hint="eastAsia" w:ascii="宋体" w:hAnsi="宋体" w:eastAsia="宋体" w:cs="宋体"/>
          <w:color w:val="auto"/>
          <w:szCs w:val="21"/>
          <w:highlight w:val="none"/>
        </w:rPr>
        <w:t xml:space="preserve"> 经公开招标，确定</w:t>
      </w:r>
      <w:r>
        <w:rPr>
          <w:rFonts w:hint="eastAsia" w:ascii="宋体" w:hAnsi="宋体" w:eastAsia="宋体" w:cs="宋体"/>
          <w:color w:val="auto"/>
          <w:szCs w:val="21"/>
          <w:highlight w:val="none"/>
          <w:u w:val="single"/>
        </w:rPr>
        <w:t>（卖方）</w:t>
      </w:r>
      <w:r>
        <w:rPr>
          <w:rFonts w:hint="eastAsia" w:ascii="宋体" w:hAnsi="宋体" w:eastAsia="宋体" w:cs="宋体"/>
          <w:color w:val="auto"/>
          <w:szCs w:val="21"/>
          <w:highlight w:val="none"/>
        </w:rPr>
        <w:t>为中标人。按照中华人民共和国合同法的规定，买卖双方同意按照下述的条款和条件，签署本合同。</w:t>
      </w:r>
    </w:p>
    <w:p>
      <w:pPr>
        <w:shd w:val="clear" w:color="auto" w:fill="auto"/>
        <w:spacing w:line="42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1、本合同文件</w:t>
      </w:r>
    </w:p>
    <w:p>
      <w:pPr>
        <w:shd w:val="clear" w:color="auto" w:fill="auto"/>
        <w:spacing w:line="42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下列每一文件均应作为合同的组成部分进行阅读和解释：</w:t>
      </w:r>
    </w:p>
    <w:p>
      <w:pPr>
        <w:shd w:val="clear" w:color="auto" w:fill="auto"/>
        <w:spacing w:line="42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（2）投标文件（3）中标通知书</w:t>
      </w:r>
    </w:p>
    <w:p>
      <w:pPr>
        <w:shd w:val="clear" w:color="auto" w:fill="auto"/>
        <w:spacing w:line="42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（4）经双方确认进入合同的其它文件、补充条款或说明</w:t>
      </w:r>
    </w:p>
    <w:p>
      <w:pPr>
        <w:shd w:val="clear" w:color="auto" w:fill="auto"/>
        <w:spacing w:line="42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2、采购标的、数量、质量要求</w:t>
      </w:r>
    </w:p>
    <w:p>
      <w:pPr>
        <w:shd w:val="clear" w:color="auto" w:fill="auto"/>
        <w:spacing w:line="42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3、合同总价</w:t>
      </w:r>
    </w:p>
    <w:p>
      <w:pPr>
        <w:shd w:val="clear" w:color="auto" w:fill="auto"/>
        <w:spacing w:line="42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合同总价为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元人民币。</w:t>
      </w:r>
    </w:p>
    <w:p>
      <w:pPr>
        <w:shd w:val="clear" w:color="auto" w:fill="auto"/>
        <w:autoSpaceDN w:val="0"/>
        <w:spacing w:line="240" w:lineRule="atLeast"/>
        <w:ind w:firstLine="426" w:firstLineChars="200"/>
        <w:rPr>
          <w:rFonts w:hint="eastAsia" w:ascii="宋体" w:hAnsi="宋体" w:eastAsia="宋体" w:cs="宋体"/>
          <w:b/>
          <w:color w:val="auto"/>
          <w:kern w:val="0"/>
          <w:szCs w:val="21"/>
          <w:highlight w:val="none"/>
        </w:rPr>
      </w:pPr>
      <w:r>
        <w:rPr>
          <w:rFonts w:hint="eastAsia" w:ascii="宋体" w:hAnsi="宋体" w:eastAsia="宋体" w:cs="宋体"/>
          <w:color w:val="auto"/>
          <w:szCs w:val="21"/>
          <w:highlight w:val="none"/>
        </w:rPr>
        <w:t>4、付款方式</w:t>
      </w:r>
      <w:r>
        <w:rPr>
          <w:rFonts w:hint="eastAsia" w:ascii="宋体" w:hAnsi="宋体" w:eastAsia="宋体" w:cs="宋体"/>
          <w:b/>
          <w:bCs/>
          <w:color w:val="auto"/>
          <w:szCs w:val="21"/>
          <w:highlight w:val="none"/>
        </w:rPr>
        <w:t>：</w:t>
      </w:r>
      <w:r>
        <w:rPr>
          <w:rFonts w:hint="eastAsia" w:ascii="宋体" w:hAnsi="宋体" w:eastAsia="宋体" w:cs="宋体"/>
          <w:color w:val="auto"/>
          <w:szCs w:val="21"/>
          <w:highlight w:val="none"/>
          <w:u w:val="single"/>
        </w:rPr>
        <w:t xml:space="preserve">                                         。</w:t>
      </w:r>
    </w:p>
    <w:p>
      <w:pPr>
        <w:shd w:val="clear" w:color="auto" w:fill="auto"/>
        <w:spacing w:line="360" w:lineRule="auto"/>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5、合同供货（服务）期限及地点和方式</w:t>
      </w:r>
    </w:p>
    <w:p>
      <w:pPr>
        <w:shd w:val="clear" w:color="auto" w:fill="auto"/>
        <w:spacing w:line="42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6、验收要求及违约责任</w:t>
      </w:r>
    </w:p>
    <w:p>
      <w:pPr>
        <w:shd w:val="clear" w:color="auto" w:fill="auto"/>
        <w:spacing w:line="42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7、违约责任及解决争议方法</w:t>
      </w:r>
    </w:p>
    <w:p>
      <w:pPr>
        <w:shd w:val="clear" w:color="auto" w:fill="auto"/>
        <w:spacing w:line="42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8、合同的生效</w:t>
      </w:r>
    </w:p>
    <w:p>
      <w:pPr>
        <w:pStyle w:val="11"/>
        <w:shd w:val="clear" w:color="auto" w:fill="auto"/>
        <w:spacing w:after="0" w:line="420" w:lineRule="exact"/>
        <w:ind w:left="0" w:leftChars="0" w:firstLine="426" w:firstLineChars="200"/>
        <w:rPr>
          <w:rFonts w:hint="eastAsia" w:ascii="宋体" w:hAnsi="宋体" w:eastAsia="宋体" w:cs="宋体"/>
          <w:color w:val="auto"/>
          <w:kern w:val="0"/>
          <w:szCs w:val="21"/>
          <w:highlight w:val="none"/>
          <w:u w:val="none" w:color="000000"/>
        </w:rPr>
      </w:pPr>
      <w:r>
        <w:rPr>
          <w:rFonts w:hint="eastAsia" w:ascii="宋体" w:hAnsi="宋体" w:eastAsia="宋体" w:cs="宋体"/>
          <w:color w:val="auto"/>
          <w:kern w:val="0"/>
          <w:szCs w:val="21"/>
          <w:highlight w:val="none"/>
          <w:u w:val="none" w:color="000000"/>
        </w:rPr>
        <w:t>合同经双方授权代表签署，买卖双方加盖印章之后生效。</w:t>
      </w:r>
    </w:p>
    <w:p>
      <w:pPr>
        <w:pStyle w:val="11"/>
        <w:shd w:val="clear" w:color="auto" w:fill="auto"/>
        <w:spacing w:after="0" w:line="420" w:lineRule="exact"/>
        <w:ind w:left="0" w:leftChars="0" w:firstLine="426" w:firstLineChars="200"/>
        <w:rPr>
          <w:rFonts w:hint="eastAsia" w:ascii="宋体" w:hAnsi="宋体" w:eastAsia="宋体" w:cs="宋体"/>
          <w:color w:val="auto"/>
          <w:kern w:val="0"/>
          <w:szCs w:val="21"/>
          <w:highlight w:val="none"/>
          <w:u w:val="none" w:color="000000"/>
        </w:rPr>
      </w:pPr>
      <w:r>
        <w:rPr>
          <w:rFonts w:hint="eastAsia" w:ascii="宋体" w:hAnsi="宋体" w:eastAsia="宋体" w:cs="宋体"/>
          <w:color w:val="auto"/>
          <w:kern w:val="0"/>
          <w:szCs w:val="21"/>
          <w:highlight w:val="none"/>
          <w:u w:val="none" w:color="000000"/>
        </w:rPr>
        <w:t>本合同一式     份，双方各执     份。</w:t>
      </w:r>
    </w:p>
    <w:p>
      <w:pPr>
        <w:pStyle w:val="11"/>
        <w:shd w:val="clear" w:color="auto" w:fill="auto"/>
        <w:spacing w:after="0" w:line="420" w:lineRule="exact"/>
        <w:ind w:left="0" w:leftChars="0" w:firstLine="426" w:firstLineChars="200"/>
        <w:rPr>
          <w:rFonts w:hint="eastAsia" w:ascii="宋体" w:hAnsi="宋体" w:eastAsia="宋体" w:cs="宋体"/>
          <w:color w:val="auto"/>
          <w:kern w:val="0"/>
          <w:szCs w:val="21"/>
          <w:highlight w:val="none"/>
          <w:u w:val="none" w:color="000000"/>
        </w:rPr>
      </w:pPr>
      <w:r>
        <w:rPr>
          <w:rFonts w:hint="eastAsia" w:ascii="宋体" w:hAnsi="宋体" w:eastAsia="宋体" w:cs="宋体"/>
          <w:color w:val="auto"/>
          <w:kern w:val="0"/>
          <w:szCs w:val="21"/>
          <w:highlight w:val="none"/>
          <w:u w:val="none" w:color="000000"/>
        </w:rPr>
        <w:t xml:space="preserve">买  方：                         </w:t>
      </w:r>
      <w:r>
        <w:rPr>
          <w:rFonts w:hint="eastAsia" w:ascii="宋体" w:hAnsi="宋体" w:eastAsia="宋体" w:cs="宋体"/>
          <w:color w:val="auto"/>
          <w:kern w:val="0"/>
          <w:szCs w:val="21"/>
          <w:highlight w:val="none"/>
          <w:u w:val="none" w:color="000000"/>
          <w:lang w:val="en-US" w:eastAsia="zh-CN"/>
        </w:rPr>
        <w:t xml:space="preserve">   </w:t>
      </w:r>
      <w:r>
        <w:rPr>
          <w:rFonts w:hint="eastAsia" w:ascii="宋体" w:hAnsi="宋体" w:eastAsia="宋体" w:cs="宋体"/>
          <w:color w:val="auto"/>
          <w:kern w:val="0"/>
          <w:szCs w:val="21"/>
          <w:highlight w:val="none"/>
          <w:u w:val="none" w:color="000000"/>
        </w:rPr>
        <w:t xml:space="preserve"> </w:t>
      </w:r>
      <w:r>
        <w:rPr>
          <w:rFonts w:hint="eastAsia" w:ascii="宋体" w:hAnsi="宋体" w:eastAsia="宋体" w:cs="宋体"/>
          <w:color w:val="auto"/>
          <w:kern w:val="0"/>
          <w:szCs w:val="21"/>
          <w:highlight w:val="none"/>
          <w:u w:val="none" w:color="000000"/>
          <w:lang w:val="en-US" w:eastAsia="zh-CN"/>
        </w:rPr>
        <w:t xml:space="preserve"> </w:t>
      </w:r>
      <w:r>
        <w:rPr>
          <w:rFonts w:hint="eastAsia" w:ascii="宋体" w:hAnsi="宋体" w:eastAsia="宋体" w:cs="宋体"/>
          <w:color w:val="auto"/>
          <w:kern w:val="0"/>
          <w:szCs w:val="21"/>
          <w:highlight w:val="none"/>
          <w:u w:val="none" w:color="000000"/>
        </w:rPr>
        <w:t>卖  方：</w:t>
      </w:r>
    </w:p>
    <w:p>
      <w:pPr>
        <w:pStyle w:val="11"/>
        <w:shd w:val="clear" w:color="auto" w:fill="auto"/>
        <w:spacing w:after="0" w:line="420" w:lineRule="exact"/>
        <w:ind w:left="0" w:leftChars="0" w:firstLine="426" w:firstLineChars="200"/>
        <w:rPr>
          <w:rFonts w:hint="eastAsia" w:ascii="宋体" w:hAnsi="宋体" w:eastAsia="宋体" w:cs="宋体"/>
          <w:color w:val="auto"/>
          <w:kern w:val="0"/>
          <w:szCs w:val="21"/>
          <w:highlight w:val="none"/>
          <w:u w:val="none" w:color="000000"/>
        </w:rPr>
      </w:pPr>
      <w:r>
        <w:rPr>
          <w:rFonts w:hint="eastAsia" w:ascii="宋体" w:hAnsi="宋体" w:eastAsia="宋体" w:cs="宋体"/>
          <w:color w:val="auto"/>
          <w:kern w:val="0"/>
          <w:szCs w:val="21"/>
          <w:highlight w:val="none"/>
          <w:u w:val="none" w:color="000000"/>
        </w:rPr>
        <w:t xml:space="preserve">名  称：（盖章）                   </w:t>
      </w:r>
      <w:r>
        <w:rPr>
          <w:rFonts w:hint="eastAsia" w:ascii="宋体" w:hAnsi="宋体" w:eastAsia="宋体" w:cs="宋体"/>
          <w:color w:val="auto"/>
          <w:kern w:val="0"/>
          <w:szCs w:val="21"/>
          <w:highlight w:val="none"/>
          <w:u w:val="none" w:color="000000"/>
          <w:lang w:val="en-US" w:eastAsia="zh-CN"/>
        </w:rPr>
        <w:t xml:space="preserve">   </w:t>
      </w:r>
      <w:r>
        <w:rPr>
          <w:rFonts w:hint="eastAsia" w:ascii="宋体" w:hAnsi="宋体" w:eastAsia="宋体" w:cs="宋体"/>
          <w:color w:val="auto"/>
          <w:kern w:val="0"/>
          <w:szCs w:val="21"/>
          <w:highlight w:val="none"/>
          <w:u w:val="none" w:color="000000"/>
        </w:rPr>
        <w:t>名  称：（盖章）</w:t>
      </w:r>
    </w:p>
    <w:p>
      <w:pPr>
        <w:pStyle w:val="11"/>
        <w:shd w:val="clear" w:color="auto" w:fill="auto"/>
        <w:spacing w:after="0" w:line="420" w:lineRule="exact"/>
        <w:ind w:left="0" w:leftChars="0" w:firstLine="426" w:firstLineChars="200"/>
        <w:rPr>
          <w:rFonts w:hint="eastAsia" w:ascii="宋体" w:hAnsi="宋体" w:eastAsia="宋体" w:cs="宋体"/>
          <w:color w:val="auto"/>
          <w:kern w:val="0"/>
          <w:szCs w:val="21"/>
          <w:highlight w:val="none"/>
          <w:u w:val="none" w:color="000000"/>
        </w:rPr>
      </w:pPr>
      <w:r>
        <w:rPr>
          <w:rFonts w:hint="eastAsia" w:ascii="宋体" w:hAnsi="宋体" w:eastAsia="宋体" w:cs="宋体"/>
          <w:color w:val="auto"/>
          <w:kern w:val="0"/>
          <w:szCs w:val="21"/>
          <w:highlight w:val="none"/>
          <w:u w:val="none" w:color="000000"/>
        </w:rPr>
        <w:t xml:space="preserve">法定代表人（或委托代理人）： （签字） 法定代表人（或委托代理人）：（签字）                        </w:t>
      </w:r>
    </w:p>
    <w:p>
      <w:pPr>
        <w:pStyle w:val="11"/>
        <w:shd w:val="clear" w:color="auto" w:fill="auto"/>
        <w:spacing w:after="0" w:line="420" w:lineRule="exact"/>
        <w:ind w:left="0" w:leftChars="0" w:firstLine="426" w:firstLineChars="200"/>
        <w:rPr>
          <w:rFonts w:hint="eastAsia" w:ascii="宋体" w:hAnsi="宋体" w:eastAsia="宋体" w:cs="宋体"/>
          <w:color w:val="auto"/>
          <w:kern w:val="0"/>
          <w:szCs w:val="21"/>
          <w:highlight w:val="none"/>
          <w:u w:val="none" w:color="000000"/>
        </w:rPr>
      </w:pPr>
      <w:r>
        <w:rPr>
          <w:rFonts w:hint="eastAsia" w:ascii="宋体" w:hAnsi="宋体" w:eastAsia="宋体" w:cs="宋体"/>
          <w:color w:val="auto"/>
          <w:kern w:val="0"/>
          <w:szCs w:val="21"/>
          <w:highlight w:val="none"/>
          <w:u w:val="none" w:color="000000"/>
        </w:rPr>
        <w:t xml:space="preserve">地    址：                       </w:t>
      </w:r>
      <w:r>
        <w:rPr>
          <w:rFonts w:hint="eastAsia" w:ascii="宋体" w:hAnsi="宋体" w:eastAsia="宋体" w:cs="宋体"/>
          <w:color w:val="auto"/>
          <w:kern w:val="0"/>
          <w:szCs w:val="21"/>
          <w:highlight w:val="none"/>
          <w:u w:val="none" w:color="000000"/>
          <w:lang w:val="en-US" w:eastAsia="zh-CN"/>
        </w:rPr>
        <w:t xml:space="preserve">    </w:t>
      </w:r>
      <w:r>
        <w:rPr>
          <w:rFonts w:hint="eastAsia" w:ascii="宋体" w:hAnsi="宋体" w:eastAsia="宋体" w:cs="宋体"/>
          <w:color w:val="auto"/>
          <w:kern w:val="0"/>
          <w:szCs w:val="21"/>
          <w:highlight w:val="none"/>
          <w:u w:val="none" w:color="000000"/>
        </w:rPr>
        <w:t xml:space="preserve"> 地    址：</w:t>
      </w:r>
    </w:p>
    <w:p>
      <w:pPr>
        <w:pStyle w:val="11"/>
        <w:shd w:val="clear" w:color="auto" w:fill="auto"/>
        <w:spacing w:after="0" w:line="420" w:lineRule="exact"/>
        <w:ind w:left="0" w:leftChars="0" w:firstLine="426" w:firstLineChars="200"/>
        <w:rPr>
          <w:rFonts w:hint="eastAsia" w:ascii="宋体" w:hAnsi="宋体" w:eastAsia="宋体" w:cs="宋体"/>
          <w:color w:val="auto"/>
          <w:kern w:val="0"/>
          <w:szCs w:val="21"/>
          <w:highlight w:val="none"/>
          <w:u w:val="none" w:color="000000"/>
        </w:rPr>
      </w:pPr>
      <w:r>
        <w:rPr>
          <w:rFonts w:hint="eastAsia" w:ascii="宋体" w:hAnsi="宋体" w:eastAsia="宋体" w:cs="宋体"/>
          <w:color w:val="auto"/>
          <w:kern w:val="0"/>
          <w:szCs w:val="21"/>
          <w:highlight w:val="none"/>
          <w:u w:val="none" w:color="000000"/>
        </w:rPr>
        <w:t xml:space="preserve">邮政编码：                        </w:t>
      </w:r>
      <w:r>
        <w:rPr>
          <w:rFonts w:hint="eastAsia" w:ascii="宋体" w:hAnsi="宋体" w:eastAsia="宋体" w:cs="宋体"/>
          <w:color w:val="auto"/>
          <w:kern w:val="0"/>
          <w:szCs w:val="21"/>
          <w:highlight w:val="none"/>
          <w:u w:val="none" w:color="000000"/>
          <w:lang w:val="en-US" w:eastAsia="zh-CN"/>
        </w:rPr>
        <w:t xml:space="preserve">    </w:t>
      </w:r>
      <w:r>
        <w:rPr>
          <w:rFonts w:hint="eastAsia" w:ascii="宋体" w:hAnsi="宋体" w:eastAsia="宋体" w:cs="宋体"/>
          <w:color w:val="auto"/>
          <w:kern w:val="0"/>
          <w:szCs w:val="21"/>
          <w:highlight w:val="none"/>
          <w:u w:val="none" w:color="000000"/>
        </w:rPr>
        <w:t>邮政编码：</w:t>
      </w:r>
    </w:p>
    <w:p>
      <w:pPr>
        <w:pStyle w:val="11"/>
        <w:shd w:val="clear" w:color="auto" w:fill="auto"/>
        <w:spacing w:after="0" w:line="420" w:lineRule="exact"/>
        <w:ind w:left="0" w:leftChars="0" w:firstLine="426" w:firstLineChars="200"/>
        <w:rPr>
          <w:rFonts w:hint="eastAsia" w:ascii="宋体" w:hAnsi="宋体" w:eastAsia="宋体" w:cs="宋体"/>
          <w:color w:val="auto"/>
          <w:kern w:val="0"/>
          <w:szCs w:val="21"/>
          <w:highlight w:val="none"/>
          <w:u w:val="none" w:color="000000"/>
        </w:rPr>
      </w:pPr>
      <w:r>
        <w:rPr>
          <w:rFonts w:hint="eastAsia" w:ascii="宋体" w:hAnsi="宋体" w:eastAsia="宋体" w:cs="宋体"/>
          <w:color w:val="auto"/>
          <w:kern w:val="0"/>
          <w:szCs w:val="21"/>
          <w:highlight w:val="none"/>
          <w:u w:val="none" w:color="000000"/>
        </w:rPr>
        <w:t xml:space="preserve">电    话：                        </w:t>
      </w:r>
      <w:r>
        <w:rPr>
          <w:rFonts w:hint="eastAsia" w:ascii="宋体" w:hAnsi="宋体" w:eastAsia="宋体" w:cs="宋体"/>
          <w:color w:val="auto"/>
          <w:kern w:val="0"/>
          <w:szCs w:val="21"/>
          <w:highlight w:val="none"/>
          <w:u w:val="none" w:color="000000"/>
          <w:lang w:val="en-US" w:eastAsia="zh-CN"/>
        </w:rPr>
        <w:t xml:space="preserve">    </w:t>
      </w:r>
      <w:r>
        <w:rPr>
          <w:rFonts w:hint="eastAsia" w:ascii="宋体" w:hAnsi="宋体" w:eastAsia="宋体" w:cs="宋体"/>
          <w:color w:val="auto"/>
          <w:kern w:val="0"/>
          <w:szCs w:val="21"/>
          <w:highlight w:val="none"/>
          <w:u w:val="none" w:color="000000"/>
        </w:rPr>
        <w:t>电    话：</w:t>
      </w:r>
    </w:p>
    <w:p>
      <w:pPr>
        <w:pStyle w:val="11"/>
        <w:shd w:val="clear" w:color="auto" w:fill="auto"/>
        <w:spacing w:after="0" w:line="420" w:lineRule="exact"/>
        <w:ind w:left="0" w:leftChars="0" w:firstLine="426" w:firstLineChars="200"/>
        <w:rPr>
          <w:rFonts w:hint="eastAsia" w:ascii="宋体" w:hAnsi="宋体" w:eastAsia="宋体" w:cs="宋体"/>
          <w:color w:val="auto"/>
          <w:kern w:val="0"/>
          <w:szCs w:val="21"/>
          <w:highlight w:val="none"/>
          <w:u w:val="none" w:color="000000"/>
        </w:rPr>
      </w:pPr>
      <w:r>
        <w:rPr>
          <w:rFonts w:hint="eastAsia" w:ascii="宋体" w:hAnsi="宋体" w:eastAsia="宋体" w:cs="宋体"/>
          <w:color w:val="auto"/>
          <w:kern w:val="0"/>
          <w:szCs w:val="21"/>
          <w:highlight w:val="none"/>
          <w:u w:val="none" w:color="000000"/>
        </w:rPr>
        <w:t xml:space="preserve">开户银行：                       </w:t>
      </w:r>
      <w:r>
        <w:rPr>
          <w:rFonts w:hint="eastAsia" w:ascii="宋体" w:hAnsi="宋体" w:eastAsia="宋体" w:cs="宋体"/>
          <w:color w:val="auto"/>
          <w:kern w:val="0"/>
          <w:szCs w:val="21"/>
          <w:highlight w:val="none"/>
          <w:u w:val="none" w:color="000000"/>
          <w:lang w:val="en-US" w:eastAsia="zh-CN"/>
        </w:rPr>
        <w:t xml:space="preserve">    </w:t>
      </w:r>
      <w:r>
        <w:rPr>
          <w:rFonts w:hint="eastAsia" w:ascii="宋体" w:hAnsi="宋体" w:eastAsia="宋体" w:cs="宋体"/>
          <w:color w:val="auto"/>
          <w:kern w:val="0"/>
          <w:szCs w:val="21"/>
          <w:highlight w:val="none"/>
          <w:u w:val="none" w:color="000000"/>
        </w:rPr>
        <w:t xml:space="preserve"> 开户银行：</w:t>
      </w:r>
    </w:p>
    <w:p>
      <w:pPr>
        <w:pStyle w:val="11"/>
        <w:shd w:val="clear" w:color="auto" w:fill="auto"/>
        <w:spacing w:after="0" w:line="420" w:lineRule="exact"/>
        <w:ind w:left="0" w:leftChars="0" w:firstLine="426" w:firstLineChars="200"/>
        <w:rPr>
          <w:rFonts w:hint="eastAsia" w:ascii="宋体" w:hAnsi="宋体" w:eastAsia="宋体" w:cs="宋体"/>
          <w:color w:val="auto"/>
          <w:kern w:val="0"/>
          <w:szCs w:val="21"/>
          <w:highlight w:val="none"/>
          <w:u w:val="none" w:color="000000"/>
        </w:rPr>
      </w:pPr>
      <w:r>
        <w:rPr>
          <w:rFonts w:hint="eastAsia" w:ascii="宋体" w:hAnsi="宋体" w:eastAsia="宋体" w:cs="宋体"/>
          <w:color w:val="auto"/>
          <w:kern w:val="0"/>
          <w:szCs w:val="21"/>
          <w:highlight w:val="none"/>
          <w:u w:val="none" w:color="000000"/>
        </w:rPr>
        <w:t xml:space="preserve">帐    号：                        </w:t>
      </w:r>
      <w:r>
        <w:rPr>
          <w:rFonts w:hint="eastAsia" w:ascii="宋体" w:hAnsi="宋体" w:eastAsia="宋体" w:cs="宋体"/>
          <w:color w:val="auto"/>
          <w:kern w:val="0"/>
          <w:szCs w:val="21"/>
          <w:highlight w:val="none"/>
          <w:u w:val="none" w:color="000000"/>
          <w:lang w:val="en-US" w:eastAsia="zh-CN"/>
        </w:rPr>
        <w:t xml:space="preserve">    </w:t>
      </w:r>
      <w:r>
        <w:rPr>
          <w:rFonts w:hint="eastAsia" w:ascii="宋体" w:hAnsi="宋体" w:eastAsia="宋体" w:cs="宋体"/>
          <w:color w:val="auto"/>
          <w:kern w:val="0"/>
          <w:szCs w:val="21"/>
          <w:highlight w:val="none"/>
          <w:u w:val="none" w:color="000000"/>
        </w:rPr>
        <w:t>帐    号：</w:t>
      </w:r>
    </w:p>
    <w:p>
      <w:pPr>
        <w:rPr>
          <w:rFonts w:hint="eastAsia" w:ascii="宋体" w:hAnsi="宋体" w:eastAsia="宋体" w:cs="宋体"/>
        </w:rPr>
      </w:pPr>
    </w:p>
    <w:p>
      <w:pPr>
        <w:pStyle w:val="11"/>
        <w:shd w:val="clear" w:color="auto" w:fill="auto"/>
        <w:spacing w:after="0" w:line="420" w:lineRule="exact"/>
        <w:ind w:left="0" w:leftChars="0" w:firstLine="606" w:firstLineChars="200"/>
        <w:jc w:val="center"/>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t>二  合同条款</w:t>
      </w:r>
      <w:bookmarkEnd w:id="51"/>
      <w:bookmarkEnd w:id="52"/>
      <w:bookmarkEnd w:id="53"/>
      <w:bookmarkEnd w:id="54"/>
      <w:bookmarkEnd w:id="55"/>
      <w:bookmarkEnd w:id="56"/>
      <w:bookmarkEnd w:id="57"/>
      <w:bookmarkEnd w:id="58"/>
      <w:bookmarkEnd w:id="59"/>
    </w:p>
    <w:p>
      <w:pPr>
        <w:shd w:val="clear" w:color="auto" w:fill="auto"/>
        <w:spacing w:line="44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一.  合同文件</w:t>
      </w:r>
    </w:p>
    <w:p>
      <w:pPr>
        <w:shd w:val="clear" w:color="auto" w:fill="auto"/>
        <w:spacing w:line="44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1、合同文件适用法律</w:t>
      </w:r>
    </w:p>
    <w:p>
      <w:pPr>
        <w:shd w:val="clear" w:color="auto" w:fill="auto"/>
        <w:spacing w:line="440" w:lineRule="exact"/>
        <w:ind w:firstLine="639" w:firstLineChars="3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适用于合同文件的法律是中华人民共和国现行法律、法规及招标人所在地的地方性法规。</w:t>
      </w:r>
    </w:p>
    <w:p>
      <w:pPr>
        <w:shd w:val="clear" w:color="auto" w:fill="auto"/>
        <w:spacing w:line="44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2、合同文件组成和解释顺序</w:t>
      </w:r>
    </w:p>
    <w:p>
      <w:pPr>
        <w:shd w:val="clear" w:color="auto" w:fill="auto"/>
        <w:spacing w:line="440" w:lineRule="exact"/>
        <w:ind w:firstLine="532" w:firstLineChars="250"/>
        <w:rPr>
          <w:rFonts w:hint="eastAsia" w:ascii="宋体" w:hAnsi="宋体" w:eastAsia="宋体" w:cs="宋体"/>
          <w:color w:val="auto"/>
          <w:szCs w:val="21"/>
          <w:highlight w:val="none"/>
        </w:rPr>
      </w:pPr>
      <w:r>
        <w:rPr>
          <w:rFonts w:hint="eastAsia" w:ascii="宋体" w:hAnsi="宋体" w:eastAsia="宋体" w:cs="宋体"/>
          <w:color w:val="auto"/>
          <w:szCs w:val="21"/>
          <w:highlight w:val="none"/>
        </w:rPr>
        <w:t>(1)合同文件的组成和解释顺序如下：</w:t>
      </w:r>
    </w:p>
    <w:p>
      <w:pPr>
        <w:shd w:val="clear" w:color="auto" w:fill="auto"/>
        <w:spacing w:line="440" w:lineRule="exact"/>
        <w:ind w:firstLine="532" w:firstLineChars="250"/>
        <w:rPr>
          <w:rFonts w:hint="eastAsia" w:ascii="宋体" w:hAnsi="宋体" w:eastAsia="宋体" w:cs="宋体"/>
          <w:color w:val="auto"/>
          <w:szCs w:val="21"/>
          <w:highlight w:val="none"/>
        </w:rPr>
      </w:pPr>
      <w:r>
        <w:rPr>
          <w:rFonts w:hint="eastAsia" w:ascii="宋体" w:hAnsi="宋体" w:eastAsia="宋体" w:cs="宋体"/>
          <w:color w:val="auto"/>
          <w:szCs w:val="21"/>
          <w:highlight w:val="none"/>
        </w:rPr>
        <w:t>&lt;1&gt;合同的主要条款；</w:t>
      </w:r>
    </w:p>
    <w:p>
      <w:pPr>
        <w:shd w:val="clear" w:color="auto" w:fill="auto"/>
        <w:spacing w:line="440" w:lineRule="exact"/>
        <w:ind w:firstLine="532" w:firstLineChars="250"/>
        <w:rPr>
          <w:rFonts w:hint="eastAsia" w:ascii="宋体" w:hAnsi="宋体" w:eastAsia="宋体" w:cs="宋体"/>
          <w:color w:val="auto"/>
          <w:szCs w:val="21"/>
          <w:highlight w:val="none"/>
        </w:rPr>
      </w:pPr>
      <w:r>
        <w:rPr>
          <w:rFonts w:hint="eastAsia" w:ascii="宋体" w:hAnsi="宋体" w:eastAsia="宋体" w:cs="宋体"/>
          <w:color w:val="auto"/>
          <w:szCs w:val="21"/>
          <w:highlight w:val="none"/>
        </w:rPr>
        <w:t>&lt;2&gt;合同的一般性条款；</w:t>
      </w:r>
    </w:p>
    <w:p>
      <w:pPr>
        <w:shd w:val="clear" w:color="auto" w:fill="auto"/>
        <w:spacing w:line="440" w:lineRule="exact"/>
        <w:ind w:firstLine="532" w:firstLineChars="250"/>
        <w:rPr>
          <w:rFonts w:hint="eastAsia" w:ascii="宋体" w:hAnsi="宋体" w:eastAsia="宋体" w:cs="宋体"/>
          <w:color w:val="auto"/>
          <w:szCs w:val="21"/>
          <w:highlight w:val="none"/>
        </w:rPr>
      </w:pPr>
      <w:r>
        <w:rPr>
          <w:rFonts w:hint="eastAsia" w:ascii="宋体" w:hAnsi="宋体" w:eastAsia="宋体" w:cs="宋体"/>
          <w:color w:val="auto"/>
          <w:szCs w:val="21"/>
          <w:highlight w:val="none"/>
        </w:rPr>
        <w:t>&lt;3&gt;洽商、变更等明确双方权利义务的纪要、协议；</w:t>
      </w:r>
    </w:p>
    <w:p>
      <w:pPr>
        <w:shd w:val="clear" w:color="auto" w:fill="auto"/>
        <w:spacing w:line="440" w:lineRule="exact"/>
        <w:ind w:firstLine="532" w:firstLineChars="250"/>
        <w:rPr>
          <w:rFonts w:hint="eastAsia" w:ascii="宋体" w:hAnsi="宋体" w:eastAsia="宋体" w:cs="宋体"/>
          <w:color w:val="auto"/>
          <w:szCs w:val="21"/>
          <w:highlight w:val="none"/>
        </w:rPr>
      </w:pPr>
      <w:r>
        <w:rPr>
          <w:rFonts w:hint="eastAsia" w:ascii="宋体" w:hAnsi="宋体" w:eastAsia="宋体" w:cs="宋体"/>
          <w:color w:val="auto"/>
          <w:szCs w:val="21"/>
          <w:highlight w:val="none"/>
        </w:rPr>
        <w:t>&lt;4&gt;中标通知书、投标文件和</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w:t>
      </w:r>
    </w:p>
    <w:p>
      <w:pPr>
        <w:shd w:val="clear" w:color="auto" w:fill="auto"/>
        <w:spacing w:line="440" w:lineRule="exact"/>
        <w:ind w:firstLine="532" w:firstLineChars="250"/>
        <w:rPr>
          <w:rFonts w:hint="eastAsia" w:ascii="宋体" w:hAnsi="宋体" w:eastAsia="宋体" w:cs="宋体"/>
          <w:color w:val="auto"/>
          <w:szCs w:val="21"/>
          <w:highlight w:val="none"/>
        </w:rPr>
      </w:pPr>
      <w:r>
        <w:rPr>
          <w:rFonts w:hint="eastAsia" w:ascii="宋体" w:hAnsi="宋体" w:eastAsia="宋体" w:cs="宋体"/>
          <w:color w:val="auto"/>
          <w:szCs w:val="21"/>
          <w:highlight w:val="none"/>
        </w:rPr>
        <w:t>&lt;5&gt;有关图纸、标准、规范和其它有关技术资料、技术要求。</w:t>
      </w:r>
    </w:p>
    <w:p>
      <w:pPr>
        <w:shd w:val="clear" w:color="auto" w:fill="auto"/>
        <w:spacing w:line="440" w:lineRule="exact"/>
        <w:ind w:firstLine="532" w:firstLineChars="250"/>
        <w:rPr>
          <w:rFonts w:hint="eastAsia" w:ascii="宋体" w:hAnsi="宋体" w:eastAsia="宋体" w:cs="宋体"/>
          <w:color w:val="auto"/>
          <w:szCs w:val="21"/>
          <w:highlight w:val="none"/>
        </w:rPr>
      </w:pPr>
      <w:r>
        <w:rPr>
          <w:rFonts w:hint="eastAsia" w:ascii="宋体" w:hAnsi="宋体" w:eastAsia="宋体" w:cs="宋体"/>
          <w:color w:val="auto"/>
          <w:szCs w:val="21"/>
          <w:highlight w:val="none"/>
        </w:rPr>
        <w:t>&lt;6&gt;合同的主要条款的效力优于合同的一般性条款的效力。</w:t>
      </w:r>
    </w:p>
    <w:p>
      <w:pPr>
        <w:shd w:val="clear" w:color="auto" w:fill="auto"/>
        <w:spacing w:line="44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3、合同文件使用文字</w:t>
      </w:r>
    </w:p>
    <w:p>
      <w:pPr>
        <w:pStyle w:val="7"/>
        <w:shd w:val="clear" w:color="auto" w:fill="auto"/>
        <w:spacing w:line="44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(1)合同文件使用中文书写、解释和说明。</w:t>
      </w:r>
    </w:p>
    <w:p>
      <w:pPr>
        <w:pStyle w:val="7"/>
        <w:shd w:val="clear" w:color="auto" w:fill="auto"/>
        <w:overflowPunct w:val="0"/>
        <w:spacing w:line="44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 xml:space="preserve">(2)合同文件使用技术性条款约定的为国家标准和规范；国家没有相应标准、规范时，可使用行业标准、规范。非标货物应按约定的技术性条款的标准和规范。 </w:t>
      </w:r>
    </w:p>
    <w:p>
      <w:pPr>
        <w:shd w:val="clear" w:color="auto" w:fill="auto"/>
        <w:spacing w:line="440" w:lineRule="exact"/>
        <w:rPr>
          <w:rFonts w:hint="eastAsia" w:ascii="宋体" w:hAnsi="宋体" w:eastAsia="宋体" w:cs="宋体"/>
          <w:b/>
          <w:color w:val="auto"/>
          <w:szCs w:val="21"/>
          <w:highlight w:val="none"/>
        </w:rPr>
      </w:pPr>
      <w:r>
        <w:rPr>
          <w:rFonts w:hint="eastAsia" w:ascii="宋体" w:hAnsi="宋体" w:eastAsia="宋体" w:cs="宋体"/>
          <w:b/>
          <w:color w:val="000000" w:themeColor="text1"/>
          <w:szCs w:val="21"/>
          <w:highlight w:val="none"/>
          <w14:textFill>
            <w14:solidFill>
              <w14:schemeClr w14:val="tx1"/>
            </w14:solidFill>
          </w14:textFill>
        </w:rPr>
        <w:t>二.  标的物的一般条款</w:t>
      </w:r>
    </w:p>
    <w:p>
      <w:pPr>
        <w:shd w:val="clear" w:color="auto" w:fill="auto"/>
        <w:spacing w:line="44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4、完整物权</w:t>
      </w:r>
    </w:p>
    <w:p>
      <w:pPr>
        <w:shd w:val="clear" w:color="auto" w:fill="auto"/>
        <w:tabs>
          <w:tab w:val="left" w:pos="660"/>
        </w:tabs>
        <w:spacing w:line="44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对于出卖的标的物，卖方应当拥有完整物权，并且卖方负有保证第三人不得向买方主张任何权利（包括知识产权）的义务。</w:t>
      </w:r>
    </w:p>
    <w:p>
      <w:pPr>
        <w:shd w:val="clear" w:color="auto" w:fill="auto"/>
        <w:spacing w:line="44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5、质量保证</w:t>
      </w:r>
    </w:p>
    <w:p>
      <w:pPr>
        <w:pStyle w:val="7"/>
        <w:shd w:val="clear" w:color="auto" w:fill="auto"/>
        <w:overflowPunct w:val="0"/>
        <w:spacing w:line="44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(1)卖方应保证所供标的物是全新的，未使用过的，并且是非长期积压的库存商品，完全符合合同规定的质量、规格和性能的要求，卖方应保证其提供的标的物在正确安装，正常使用和保养条件下，在其标称的使用寿命期内应具有满意的性能。在卖方承诺的质量保证期限内，卖方应对由于设计、工艺或材料的缺陷及伴随服务而造成的任何不足或故障负责。</w:t>
      </w:r>
    </w:p>
    <w:p>
      <w:pPr>
        <w:pStyle w:val="7"/>
        <w:shd w:val="clear" w:color="auto" w:fill="auto"/>
        <w:overflowPunct w:val="0"/>
        <w:spacing w:line="44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(2)根据买方按检验标准自己检验的结果或当地技监部门的检验结果，或者在质量保证期内，如果标的物的数量、质量或规格与合同不符或证实标的物是有缺陷的，包括潜在缺陷或使用不符合要求的材料等，买方应尽快以书面形式通知卖方并提出索赔。</w:t>
      </w:r>
    </w:p>
    <w:p>
      <w:pPr>
        <w:pStyle w:val="7"/>
        <w:shd w:val="clear" w:color="auto" w:fill="auto"/>
        <w:tabs>
          <w:tab w:val="left" w:pos="900"/>
        </w:tabs>
        <w:overflowPunct w:val="0"/>
        <w:spacing w:line="44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(3)除合同主要条款规定外，合同条款中标的物的质量保证期均自标的物通过最终验收之日起计算，且质量保证期按不低于国家标准和卖方承诺的高于国家标准的质保期（卖方有特殊要求的除外）。</w:t>
      </w:r>
    </w:p>
    <w:p>
      <w:pPr>
        <w:shd w:val="clear" w:color="auto" w:fill="auto"/>
        <w:spacing w:line="44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6、包装</w:t>
      </w:r>
    </w:p>
    <w:p>
      <w:pPr>
        <w:pStyle w:val="7"/>
        <w:shd w:val="clear" w:color="auto" w:fill="auto"/>
        <w:tabs>
          <w:tab w:val="left" w:pos="900"/>
        </w:tabs>
        <w:spacing w:line="440" w:lineRule="exact"/>
        <w:ind w:firstLine="478" w:firstLineChars="225"/>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卖方应当按照约定的包装方式交付标的物。对包装方式没有约定或者约定不明确的，应当按照双方补充协议约定的方式包装，或者按照通用的方式包装，没有通用方式的，应当采取足以保护标的物的包装方式。</w:t>
      </w:r>
    </w:p>
    <w:p>
      <w:pPr>
        <w:shd w:val="clear" w:color="auto" w:fill="auto"/>
        <w:spacing w:line="44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7、伴随服务</w:t>
      </w:r>
    </w:p>
    <w:p>
      <w:pPr>
        <w:pStyle w:val="7"/>
        <w:shd w:val="clear" w:color="auto" w:fill="auto"/>
        <w:overflowPunct w:val="0"/>
        <w:spacing w:line="44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(1)卖方除应履行按期按量交付合格标的物的义务之外，还应提供下列服务：</w:t>
      </w:r>
    </w:p>
    <w:p>
      <w:pPr>
        <w:pStyle w:val="7"/>
        <w:shd w:val="clear" w:color="auto" w:fill="auto"/>
        <w:overflowPunct w:val="0"/>
        <w:spacing w:line="44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&lt;1&gt;标的物的现场安装或指导安装、启动、调试、监督（如果必须安装、调试的话）；</w:t>
      </w:r>
    </w:p>
    <w:p>
      <w:pPr>
        <w:pStyle w:val="7"/>
        <w:shd w:val="clear" w:color="auto" w:fill="auto"/>
        <w:overflowPunct w:val="0"/>
        <w:spacing w:line="44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&lt;2&gt;提供标的物组装和一般维修所必须的工具；</w:t>
      </w:r>
    </w:p>
    <w:p>
      <w:pPr>
        <w:pStyle w:val="7"/>
        <w:shd w:val="clear" w:color="auto" w:fill="auto"/>
        <w:overflowPunct w:val="0"/>
        <w:spacing w:line="44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&lt;3&gt;在合同规定的期限内对所提供标的物实行运行监督、维修服务的前提条件是该服务并不能免除卖方在质量保证期内所承担的义务；</w:t>
      </w:r>
    </w:p>
    <w:p>
      <w:pPr>
        <w:pStyle w:val="7"/>
        <w:shd w:val="clear" w:color="auto" w:fill="auto"/>
        <w:overflowPunct w:val="0"/>
        <w:spacing w:line="44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&lt;4&gt;对买方技术人员的技术指导或培训。</w:t>
      </w:r>
    </w:p>
    <w:p>
      <w:pPr>
        <w:pStyle w:val="7"/>
        <w:shd w:val="clear" w:color="auto" w:fill="auto"/>
        <w:overflowPunct w:val="0"/>
        <w:spacing w:line="44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(2)除合同另有规定之外，伴随服务的费用均已含在合同价款中，买方不再另行进行支付。</w:t>
      </w:r>
    </w:p>
    <w:p>
      <w:pPr>
        <w:spacing w:line="560" w:lineRule="exact"/>
        <w:ind w:firstLine="426" w:firstLineChars="200"/>
        <w:outlineLvl w:val="0"/>
        <w:rPr>
          <w:rFonts w:hint="eastAsia" w:ascii="宋体" w:hAnsi="宋体" w:eastAsia="宋体" w:cs="宋体"/>
          <w:b/>
          <w:sz w:val="24"/>
        </w:rPr>
      </w:pPr>
      <w:r>
        <w:rPr>
          <w:rFonts w:hint="eastAsia" w:ascii="宋体" w:hAnsi="宋体" w:eastAsia="宋体" w:cs="宋体"/>
          <w:b/>
          <w:color w:val="000000" w:themeColor="text1"/>
          <w:szCs w:val="21"/>
          <w:highlight w:val="none"/>
          <w14:textFill>
            <w14:solidFill>
              <w14:schemeClr w14:val="tx1"/>
            </w14:solidFill>
          </w14:textFill>
        </w:rPr>
        <w:t xml:space="preserve">三. </w:t>
      </w:r>
      <w:r>
        <w:rPr>
          <w:rFonts w:hint="eastAsia" w:ascii="宋体" w:hAnsi="宋体" w:eastAsia="宋体" w:cs="宋体"/>
          <w:b/>
          <w:sz w:val="24"/>
        </w:rPr>
        <w:t xml:space="preserve"> 检验和验收</w:t>
      </w:r>
    </w:p>
    <w:p>
      <w:pPr>
        <w:tabs>
          <w:tab w:val="left" w:pos="360"/>
          <w:tab w:val="left" w:pos="540"/>
          <w:tab w:val="left" w:pos="1080"/>
        </w:tabs>
        <w:spacing w:line="560" w:lineRule="exact"/>
        <w:ind w:firstLine="426" w:firstLineChars="200"/>
        <w:rPr>
          <w:rFonts w:hint="eastAsia" w:ascii="宋体" w:hAnsi="宋体" w:eastAsia="宋体" w:cs="宋体"/>
          <w:color w:val="auto"/>
          <w:kern w:val="0"/>
          <w:sz w:val="21"/>
          <w:szCs w:val="21"/>
          <w:highlight w:val="none"/>
          <w:u w:val="none" w:color="000000"/>
          <w:lang w:val="en-US" w:eastAsia="zh-CN" w:bidi="ar-SA"/>
        </w:rPr>
      </w:pPr>
      <w:r>
        <w:rPr>
          <w:rFonts w:hint="eastAsia" w:ascii="宋体" w:hAnsi="宋体" w:eastAsia="宋体" w:cs="宋体"/>
          <w:color w:val="auto"/>
          <w:kern w:val="0"/>
          <w:sz w:val="21"/>
          <w:szCs w:val="21"/>
          <w:highlight w:val="none"/>
          <w:u w:val="none" w:color="000000"/>
          <w:lang w:val="en-US" w:eastAsia="zh-CN" w:bidi="ar-SA"/>
        </w:rPr>
        <w:t xml:space="preserve"> 1服务交付前，乙方应对服务的质量、数量等方面进行详细、全面的检验，并向甲方出具证明服务符合合同约定的文件；服务交付时，乙方在合同专用条款约定时间内组织验收，并可依法邀请相关方参加，验收应出具验收书。</w:t>
      </w:r>
    </w:p>
    <w:p>
      <w:pPr>
        <w:tabs>
          <w:tab w:val="left" w:pos="360"/>
          <w:tab w:val="left" w:pos="540"/>
          <w:tab w:val="left" w:pos="1080"/>
        </w:tabs>
        <w:spacing w:line="560" w:lineRule="exact"/>
        <w:ind w:firstLine="426" w:firstLineChars="200"/>
        <w:rPr>
          <w:rFonts w:hint="eastAsia" w:ascii="宋体" w:hAnsi="宋体" w:eastAsia="宋体" w:cs="宋体"/>
          <w:color w:val="auto"/>
          <w:kern w:val="0"/>
          <w:sz w:val="21"/>
          <w:szCs w:val="21"/>
          <w:highlight w:val="none"/>
          <w:u w:val="none" w:color="000000"/>
          <w:lang w:val="en-US" w:eastAsia="zh-CN" w:bidi="ar-SA"/>
        </w:rPr>
      </w:pPr>
      <w:r>
        <w:rPr>
          <w:rFonts w:hint="eastAsia" w:ascii="宋体" w:hAnsi="宋体" w:eastAsia="宋体" w:cs="宋体"/>
          <w:color w:val="auto"/>
          <w:kern w:val="0"/>
          <w:sz w:val="21"/>
          <w:szCs w:val="21"/>
          <w:highlight w:val="none"/>
          <w:u w:val="none" w:color="000000"/>
          <w:lang w:val="en-US" w:eastAsia="zh-CN" w:bidi="ar-SA"/>
        </w:rPr>
        <w:t xml:space="preserve"> 2合同期满或者履行完毕后，甲方有权组织（包括依法邀请国家认可的质量检测机构参加）对乙方履约的验收，即：按照合同约定的技术、服务、安全标准，组织对每一项技术、服务、安全标准的履约情况的验收，并出具验收书。</w:t>
      </w:r>
    </w:p>
    <w:p>
      <w:pPr>
        <w:tabs>
          <w:tab w:val="left" w:pos="360"/>
          <w:tab w:val="left" w:pos="540"/>
          <w:tab w:val="left" w:pos="1080"/>
        </w:tabs>
        <w:spacing w:line="560" w:lineRule="exact"/>
        <w:ind w:firstLine="426" w:firstLineChars="200"/>
        <w:rPr>
          <w:rFonts w:hint="eastAsia" w:ascii="宋体" w:hAnsi="宋体" w:eastAsia="宋体" w:cs="宋体"/>
          <w:color w:val="auto"/>
          <w:kern w:val="0"/>
          <w:sz w:val="21"/>
          <w:szCs w:val="21"/>
          <w:highlight w:val="none"/>
          <w:u w:val="none" w:color="000000"/>
          <w:lang w:val="en-US" w:eastAsia="zh-CN" w:bidi="ar-SA"/>
        </w:rPr>
      </w:pPr>
      <w:r>
        <w:rPr>
          <w:rFonts w:hint="eastAsia" w:ascii="宋体" w:hAnsi="宋体" w:eastAsia="宋体" w:cs="宋体"/>
          <w:color w:val="auto"/>
          <w:kern w:val="0"/>
          <w:sz w:val="21"/>
          <w:szCs w:val="21"/>
          <w:highlight w:val="none"/>
          <w:u w:val="none" w:color="000000"/>
          <w:lang w:val="en-US" w:eastAsia="zh-CN" w:bidi="ar-SA"/>
        </w:rPr>
        <w:t xml:space="preserve"> 3 检验和验收标准、程序等具体内容以及前述验收书的效力详见合同专用条款。</w:t>
      </w:r>
    </w:p>
    <w:p>
      <w:pPr>
        <w:shd w:val="clear" w:color="auto" w:fill="auto"/>
        <w:spacing w:line="440" w:lineRule="exact"/>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四. 对标的物提出异议的时间和办法</w:t>
      </w:r>
    </w:p>
    <w:p>
      <w:pPr>
        <w:shd w:val="clear" w:color="auto" w:fill="auto"/>
        <w:spacing w:line="44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 xml:space="preserve">、对标的物提出异议的时间和办法 </w:t>
      </w:r>
    </w:p>
    <w:p>
      <w:pPr>
        <w:pStyle w:val="7"/>
        <w:shd w:val="clear" w:color="auto" w:fill="auto"/>
        <w:overflowPunct w:val="0"/>
        <w:spacing w:line="44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(1)买方在验收过程中，应当于双方约定的检验期间内将标的物的数量或质量不符合约定的情形及处理方式以书面形式通知卖方。</w:t>
      </w:r>
    </w:p>
    <w:p>
      <w:pPr>
        <w:pStyle w:val="7"/>
        <w:shd w:val="clear" w:color="auto" w:fill="auto"/>
        <w:overflowPunct w:val="0"/>
        <w:spacing w:line="44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(2)如买方在验收期满后既不出具验收合格证明又未提出书面异议的视为卖方所交标的物符合合同规定。</w:t>
      </w:r>
    </w:p>
    <w:p>
      <w:pPr>
        <w:pStyle w:val="7"/>
        <w:shd w:val="clear" w:color="auto" w:fill="auto"/>
        <w:overflowPunct w:val="0"/>
        <w:spacing w:line="44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(3)卖方应在收到买方书面异议后</w:t>
      </w:r>
      <w:r>
        <w:rPr>
          <w:rFonts w:hint="eastAsia" w:ascii="宋体" w:hAnsi="宋体" w:eastAsia="宋体" w:cs="宋体"/>
          <w:color w:val="auto"/>
          <w:sz w:val="21"/>
          <w:szCs w:val="21"/>
          <w:highlight w:val="none"/>
          <w:u w:val="none" w:color="000000"/>
          <w:lang w:val="en-US" w:eastAsia="zh-CN"/>
        </w:rPr>
        <w:t>3</w:t>
      </w:r>
      <w:r>
        <w:rPr>
          <w:rFonts w:hint="eastAsia" w:ascii="宋体" w:hAnsi="宋体" w:eastAsia="宋体" w:cs="宋体"/>
          <w:color w:val="auto"/>
          <w:sz w:val="21"/>
          <w:szCs w:val="21"/>
          <w:highlight w:val="none"/>
          <w:u w:val="none" w:color="000000"/>
        </w:rPr>
        <w:t>天内负责处理问题，否则将视为默认买方提出的异议和处理意见。</w:t>
      </w:r>
    </w:p>
    <w:p>
      <w:pPr>
        <w:shd w:val="clear" w:color="auto" w:fill="auto"/>
        <w:spacing w:line="44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五. 合同价款和支付</w:t>
      </w:r>
    </w:p>
    <w:p>
      <w:pPr>
        <w:shd w:val="clear" w:color="auto" w:fill="auto"/>
        <w:spacing w:line="440" w:lineRule="exact"/>
        <w:ind w:firstLine="213"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合同价款和支付</w:t>
      </w:r>
    </w:p>
    <w:p>
      <w:pPr>
        <w:pStyle w:val="7"/>
        <w:shd w:val="clear" w:color="auto" w:fill="auto"/>
        <w:overflowPunct w:val="0"/>
        <w:spacing w:line="44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(1)本合同的结算货币为人民币，单位元。</w:t>
      </w:r>
    </w:p>
    <w:p>
      <w:pPr>
        <w:pStyle w:val="7"/>
        <w:shd w:val="clear" w:color="auto" w:fill="auto"/>
        <w:overflowPunct w:val="0"/>
        <w:spacing w:line="44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(2)卖方应按照双方签订的合同规定交货并在合同主要条款规定的期限内持下列单据结算货款：</w:t>
      </w:r>
    </w:p>
    <w:p>
      <w:pPr>
        <w:pStyle w:val="7"/>
        <w:shd w:val="clear" w:color="auto" w:fill="auto"/>
        <w:overflowPunct w:val="0"/>
        <w:spacing w:line="44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&lt;1&gt;合格的销售发票；</w:t>
      </w:r>
    </w:p>
    <w:p>
      <w:pPr>
        <w:pStyle w:val="7"/>
        <w:shd w:val="clear" w:color="auto" w:fill="auto"/>
        <w:overflowPunct w:val="0"/>
        <w:spacing w:line="44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&lt;2&gt;买方盖章签收后的送货回单和验收合格证明。</w:t>
      </w:r>
    </w:p>
    <w:p>
      <w:pPr>
        <w:pStyle w:val="7"/>
        <w:shd w:val="clear" w:color="auto" w:fill="auto"/>
        <w:overflowPunct w:val="0"/>
        <w:spacing w:line="44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(3)买方应按合同主要条款规定的期限和方式付款。</w:t>
      </w:r>
    </w:p>
    <w:p>
      <w:pPr>
        <w:pStyle w:val="7"/>
        <w:shd w:val="clear" w:color="auto" w:fill="auto"/>
        <w:tabs>
          <w:tab w:val="left" w:pos="540"/>
        </w:tabs>
        <w:overflowPunct w:val="0"/>
        <w:spacing w:line="44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(4)根据现行税法对买方征收的与本合同有关的一切税费均由买方承担；根据现行税法对卖方征收的与本合同有关的一切税费均由卖方承担。</w:t>
      </w:r>
    </w:p>
    <w:p>
      <w:pPr>
        <w:shd w:val="clear" w:color="auto" w:fill="auto"/>
        <w:spacing w:line="44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六. 违约责任</w:t>
      </w:r>
    </w:p>
    <w:p>
      <w:pPr>
        <w:keepNext w:val="0"/>
        <w:keepLines w:val="0"/>
        <w:pageBreakBefore w:val="0"/>
        <w:kinsoku/>
        <w:wordWrap/>
        <w:overflowPunct/>
        <w:topLinePunct w:val="0"/>
        <w:bidi w:val="0"/>
        <w:spacing w:line="400" w:lineRule="exact"/>
        <w:ind w:firstLine="486" w:firstLineChars="200"/>
        <w:textAlignment w:val="auto"/>
        <w:rPr>
          <w:rFonts w:hint="eastAsia" w:ascii="宋体" w:hAnsi="宋体" w:eastAsia="宋体" w:cs="宋体"/>
          <w:b/>
          <w:bCs/>
          <w:color w:val="000000"/>
          <w:kern w:val="0"/>
          <w:sz w:val="24"/>
          <w:szCs w:val="24"/>
          <w:lang w:val="en-US" w:eastAsia="zh-CN" w:bidi="ar"/>
        </w:rPr>
      </w:pPr>
      <w:r>
        <w:rPr>
          <w:rFonts w:hint="eastAsia" w:ascii="宋体" w:hAnsi="宋体" w:eastAsia="宋体" w:cs="宋体"/>
          <w:b/>
          <w:bCs/>
          <w:color w:val="000000"/>
          <w:kern w:val="0"/>
          <w:sz w:val="24"/>
          <w:szCs w:val="24"/>
          <w:lang w:val="en-US" w:eastAsia="zh-CN" w:bidi="ar"/>
        </w:rPr>
        <w:t>1、违约责任：</w:t>
      </w:r>
    </w:p>
    <w:p>
      <w:pPr>
        <w:keepNext w:val="0"/>
        <w:keepLines w:val="0"/>
        <w:pageBreakBefore w:val="0"/>
        <w:kinsoku/>
        <w:wordWrap/>
        <w:overflowPunct/>
        <w:topLinePunct w:val="0"/>
        <w:bidi w:val="0"/>
        <w:spacing w:line="400" w:lineRule="exact"/>
        <w:ind w:firstLine="426" w:firstLineChars="200"/>
        <w:textAlignment w:val="auto"/>
        <w:rPr>
          <w:rFonts w:hint="eastAsia" w:ascii="宋体" w:hAnsi="宋体" w:eastAsia="宋体" w:cs="宋体"/>
          <w:color w:val="auto"/>
          <w:kern w:val="0"/>
          <w:sz w:val="21"/>
          <w:szCs w:val="21"/>
          <w:highlight w:val="none"/>
          <w:u w:val="none" w:color="000000"/>
          <w:lang w:val="en-US" w:eastAsia="zh-CN" w:bidi="ar-SA"/>
        </w:rPr>
      </w:pPr>
      <w:r>
        <w:rPr>
          <w:rFonts w:hint="eastAsia" w:ascii="宋体" w:hAnsi="宋体" w:eastAsia="宋体" w:cs="宋体"/>
          <w:color w:val="auto"/>
          <w:kern w:val="0"/>
          <w:sz w:val="21"/>
          <w:szCs w:val="21"/>
          <w:highlight w:val="none"/>
          <w:u w:val="none" w:color="000000"/>
          <w:lang w:val="en-US" w:eastAsia="zh-CN" w:bidi="ar-SA"/>
        </w:rPr>
        <w:t>供应商在工作时有下列行为，采购人将采取终止合同、列入黑名单及拒绝支付审计费用等处理处罚措施，涉嫌犯罪的，移送司法机关依法追究责任：</w:t>
      </w:r>
    </w:p>
    <w:p>
      <w:pPr>
        <w:keepNext w:val="0"/>
        <w:keepLines w:val="0"/>
        <w:pageBreakBefore w:val="0"/>
        <w:numPr>
          <w:ilvl w:val="0"/>
          <w:numId w:val="0"/>
        </w:numPr>
        <w:kinsoku/>
        <w:wordWrap/>
        <w:overflowPunct/>
        <w:topLinePunct w:val="0"/>
        <w:bidi w:val="0"/>
        <w:spacing w:line="400" w:lineRule="exact"/>
        <w:ind w:left="700" w:leftChars="0"/>
        <w:textAlignment w:val="auto"/>
        <w:rPr>
          <w:rFonts w:hint="eastAsia" w:ascii="宋体" w:hAnsi="宋体" w:eastAsia="宋体" w:cs="宋体"/>
          <w:color w:val="auto"/>
          <w:kern w:val="0"/>
          <w:sz w:val="21"/>
          <w:szCs w:val="21"/>
          <w:highlight w:val="none"/>
          <w:u w:val="none" w:color="000000"/>
          <w:lang w:val="en-US" w:eastAsia="zh-CN" w:bidi="ar-SA"/>
        </w:rPr>
      </w:pPr>
      <w:r>
        <w:rPr>
          <w:rFonts w:hint="eastAsia" w:ascii="宋体" w:hAnsi="宋体" w:eastAsia="宋体" w:cs="宋体"/>
          <w:color w:val="auto"/>
          <w:kern w:val="0"/>
          <w:sz w:val="21"/>
          <w:szCs w:val="21"/>
          <w:highlight w:val="none"/>
          <w:u w:val="none" w:color="000000"/>
          <w:lang w:val="en-US" w:eastAsia="zh-CN" w:bidi="ar-SA"/>
        </w:rPr>
        <w:t xml:space="preserve">(1)将受托业务转包或分包给其他中介机构或个人； </w:t>
      </w:r>
    </w:p>
    <w:p>
      <w:pPr>
        <w:keepNext w:val="0"/>
        <w:keepLines w:val="0"/>
        <w:pageBreakBefore w:val="0"/>
        <w:numPr>
          <w:ilvl w:val="0"/>
          <w:numId w:val="0"/>
        </w:numPr>
        <w:kinsoku/>
        <w:wordWrap/>
        <w:overflowPunct/>
        <w:topLinePunct w:val="0"/>
        <w:bidi w:val="0"/>
        <w:spacing w:line="400" w:lineRule="exact"/>
        <w:ind w:left="700" w:leftChars="0"/>
        <w:textAlignment w:val="auto"/>
        <w:rPr>
          <w:rFonts w:hint="eastAsia" w:ascii="宋体" w:hAnsi="宋体" w:eastAsia="宋体" w:cs="宋体"/>
          <w:color w:val="auto"/>
          <w:kern w:val="0"/>
          <w:sz w:val="21"/>
          <w:szCs w:val="21"/>
          <w:highlight w:val="none"/>
          <w:u w:val="none" w:color="000000"/>
          <w:lang w:val="en-US" w:eastAsia="zh-CN" w:bidi="ar-SA"/>
        </w:rPr>
      </w:pPr>
      <w:r>
        <w:rPr>
          <w:rFonts w:hint="eastAsia" w:ascii="宋体" w:hAnsi="宋体" w:eastAsia="宋体" w:cs="宋体"/>
          <w:color w:val="auto"/>
          <w:kern w:val="0"/>
          <w:sz w:val="21"/>
          <w:szCs w:val="21"/>
          <w:highlight w:val="none"/>
          <w:u w:val="none" w:color="000000"/>
          <w:lang w:val="en-US" w:eastAsia="zh-CN" w:bidi="ar-SA"/>
        </w:rPr>
        <w:t xml:space="preserve">(2)未按委托要求实施程序导致应发现问题而未发现，或故意隐瞒存在问题； </w:t>
      </w:r>
    </w:p>
    <w:p>
      <w:pPr>
        <w:keepNext w:val="0"/>
        <w:keepLines w:val="0"/>
        <w:pageBreakBefore w:val="0"/>
        <w:numPr>
          <w:ilvl w:val="0"/>
          <w:numId w:val="0"/>
        </w:numPr>
        <w:kinsoku/>
        <w:wordWrap/>
        <w:overflowPunct/>
        <w:topLinePunct w:val="0"/>
        <w:bidi w:val="0"/>
        <w:spacing w:line="400" w:lineRule="exact"/>
        <w:ind w:left="700" w:leftChars="0"/>
        <w:textAlignment w:val="auto"/>
        <w:rPr>
          <w:rFonts w:hint="eastAsia" w:ascii="宋体" w:hAnsi="宋体" w:eastAsia="宋体" w:cs="宋体"/>
          <w:color w:val="auto"/>
          <w:kern w:val="0"/>
          <w:sz w:val="21"/>
          <w:szCs w:val="21"/>
          <w:highlight w:val="none"/>
          <w:u w:val="none" w:color="000000"/>
          <w:lang w:val="en-US" w:eastAsia="zh-CN" w:bidi="ar-SA"/>
        </w:rPr>
      </w:pPr>
      <w:r>
        <w:rPr>
          <w:rFonts w:hint="eastAsia" w:ascii="宋体" w:hAnsi="宋体" w:eastAsia="宋体" w:cs="宋体"/>
          <w:color w:val="auto"/>
          <w:kern w:val="0"/>
          <w:sz w:val="21"/>
          <w:szCs w:val="21"/>
          <w:highlight w:val="none"/>
          <w:u w:val="none" w:color="000000"/>
          <w:lang w:val="en-US" w:eastAsia="zh-CN" w:bidi="ar-SA"/>
        </w:rPr>
        <w:t xml:space="preserve">(3)全过程服务工作存在严重质量问题； </w:t>
      </w:r>
    </w:p>
    <w:p>
      <w:pPr>
        <w:keepNext w:val="0"/>
        <w:keepLines w:val="0"/>
        <w:pageBreakBefore w:val="0"/>
        <w:numPr>
          <w:ilvl w:val="0"/>
          <w:numId w:val="0"/>
        </w:numPr>
        <w:kinsoku/>
        <w:wordWrap/>
        <w:overflowPunct/>
        <w:topLinePunct w:val="0"/>
        <w:bidi w:val="0"/>
        <w:spacing w:line="400" w:lineRule="exact"/>
        <w:ind w:left="700" w:leftChars="0"/>
        <w:textAlignment w:val="auto"/>
        <w:rPr>
          <w:rFonts w:hint="eastAsia" w:ascii="宋体" w:hAnsi="宋体" w:eastAsia="宋体" w:cs="宋体"/>
          <w:color w:val="auto"/>
          <w:kern w:val="0"/>
          <w:sz w:val="21"/>
          <w:szCs w:val="21"/>
          <w:highlight w:val="none"/>
          <w:u w:val="none" w:color="000000"/>
          <w:lang w:val="en-US" w:eastAsia="zh-CN" w:bidi="ar-SA"/>
        </w:rPr>
      </w:pPr>
      <w:r>
        <w:rPr>
          <w:rFonts w:hint="eastAsia" w:ascii="宋体" w:hAnsi="宋体" w:eastAsia="宋体" w:cs="宋体"/>
          <w:color w:val="auto"/>
          <w:kern w:val="0"/>
          <w:sz w:val="21"/>
          <w:szCs w:val="21"/>
          <w:highlight w:val="none"/>
          <w:u w:val="none" w:color="000000"/>
          <w:lang w:val="en-US" w:eastAsia="zh-CN" w:bidi="ar-SA"/>
        </w:rPr>
        <w:t xml:space="preserve">(4)拒绝接受委托方监督、检查、指导； </w:t>
      </w:r>
    </w:p>
    <w:p>
      <w:pPr>
        <w:keepNext w:val="0"/>
        <w:keepLines w:val="0"/>
        <w:pageBreakBefore w:val="0"/>
        <w:numPr>
          <w:ilvl w:val="0"/>
          <w:numId w:val="0"/>
        </w:numPr>
        <w:kinsoku/>
        <w:wordWrap/>
        <w:overflowPunct/>
        <w:topLinePunct w:val="0"/>
        <w:bidi w:val="0"/>
        <w:spacing w:line="400" w:lineRule="exact"/>
        <w:ind w:left="700" w:leftChars="0"/>
        <w:textAlignment w:val="auto"/>
        <w:rPr>
          <w:rFonts w:hint="eastAsia" w:ascii="宋体" w:hAnsi="宋体" w:eastAsia="宋体" w:cs="宋体"/>
          <w:color w:val="auto"/>
          <w:kern w:val="0"/>
          <w:sz w:val="21"/>
          <w:szCs w:val="21"/>
          <w:highlight w:val="none"/>
          <w:u w:val="none" w:color="000000"/>
          <w:lang w:val="en-US" w:eastAsia="zh-CN" w:bidi="ar-SA"/>
        </w:rPr>
      </w:pPr>
      <w:r>
        <w:rPr>
          <w:rFonts w:hint="eastAsia" w:ascii="宋体" w:hAnsi="宋体" w:eastAsia="宋体" w:cs="宋体"/>
          <w:color w:val="auto"/>
          <w:kern w:val="0"/>
          <w:sz w:val="21"/>
          <w:szCs w:val="21"/>
          <w:highlight w:val="none"/>
          <w:u w:val="none" w:color="000000"/>
          <w:lang w:val="en-US" w:eastAsia="zh-CN" w:bidi="ar-SA"/>
        </w:rPr>
        <w:t>(5)索取、收受委托合同约定以外的酬金或者其他财物，或者利用执行业务之便，谋取其他不正当的利益；</w:t>
      </w:r>
    </w:p>
    <w:p>
      <w:pPr>
        <w:keepNext w:val="0"/>
        <w:keepLines w:val="0"/>
        <w:pageBreakBefore w:val="0"/>
        <w:numPr>
          <w:ilvl w:val="0"/>
          <w:numId w:val="0"/>
        </w:numPr>
        <w:kinsoku/>
        <w:wordWrap/>
        <w:overflowPunct/>
        <w:topLinePunct w:val="0"/>
        <w:bidi w:val="0"/>
        <w:spacing w:line="400" w:lineRule="exact"/>
        <w:ind w:left="700" w:leftChars="0"/>
        <w:textAlignment w:val="auto"/>
        <w:rPr>
          <w:rFonts w:hint="eastAsia" w:ascii="宋体" w:hAnsi="宋体" w:eastAsia="宋体" w:cs="宋体"/>
          <w:color w:val="auto"/>
          <w:kern w:val="0"/>
          <w:sz w:val="21"/>
          <w:szCs w:val="21"/>
          <w:highlight w:val="none"/>
          <w:u w:val="none" w:color="000000"/>
          <w:lang w:val="en-US" w:eastAsia="zh-CN" w:bidi="ar-SA"/>
        </w:rPr>
      </w:pPr>
      <w:r>
        <w:rPr>
          <w:rFonts w:hint="eastAsia" w:ascii="宋体" w:hAnsi="宋体" w:eastAsia="宋体" w:cs="宋体"/>
          <w:color w:val="auto"/>
          <w:kern w:val="0"/>
          <w:sz w:val="21"/>
          <w:szCs w:val="21"/>
          <w:highlight w:val="none"/>
          <w:u w:val="none" w:color="000000"/>
          <w:lang w:val="en-US" w:eastAsia="zh-CN" w:bidi="ar-SA"/>
        </w:rPr>
        <w:t xml:space="preserve">(6)泄露国家秘密、公安工作秘密和相关单位商业秘密； </w:t>
      </w:r>
    </w:p>
    <w:p>
      <w:pPr>
        <w:keepNext w:val="0"/>
        <w:keepLines w:val="0"/>
        <w:pageBreakBefore w:val="0"/>
        <w:numPr>
          <w:ilvl w:val="0"/>
          <w:numId w:val="0"/>
        </w:numPr>
        <w:kinsoku/>
        <w:wordWrap/>
        <w:overflowPunct/>
        <w:topLinePunct w:val="0"/>
        <w:bidi w:val="0"/>
        <w:spacing w:line="400" w:lineRule="exact"/>
        <w:ind w:left="700" w:leftChars="0"/>
        <w:textAlignment w:val="auto"/>
        <w:rPr>
          <w:rFonts w:hint="eastAsia" w:ascii="宋体" w:hAnsi="宋体" w:eastAsia="宋体" w:cs="宋体"/>
          <w:b/>
          <w:color w:val="auto"/>
          <w:szCs w:val="21"/>
          <w:highlight w:val="none"/>
        </w:rPr>
      </w:pPr>
      <w:r>
        <w:rPr>
          <w:rFonts w:hint="eastAsia" w:ascii="宋体" w:hAnsi="宋体" w:eastAsia="宋体" w:cs="宋体"/>
          <w:color w:val="auto"/>
          <w:kern w:val="0"/>
          <w:sz w:val="21"/>
          <w:szCs w:val="21"/>
          <w:highlight w:val="none"/>
          <w:u w:val="none" w:color="000000"/>
          <w:lang w:val="en-US" w:eastAsia="zh-CN" w:bidi="ar-SA"/>
        </w:rPr>
        <w:t>(7)其他违反执业规范和执业道德及违法违纪行为。</w:t>
      </w:r>
    </w:p>
    <w:p>
      <w:pPr>
        <w:shd w:val="clear" w:color="auto" w:fill="auto"/>
        <w:spacing w:line="44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七. 索赔</w:t>
      </w:r>
    </w:p>
    <w:p>
      <w:pPr>
        <w:shd w:val="clear" w:color="auto" w:fill="auto"/>
        <w:spacing w:line="44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、索赔</w:t>
      </w:r>
    </w:p>
    <w:p>
      <w:pPr>
        <w:pStyle w:val="7"/>
        <w:shd w:val="clear" w:color="auto" w:fill="auto"/>
        <w:overflowPunct w:val="0"/>
        <w:spacing w:line="44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(1)买方有权根据当地产品质量检验机构或其它有权威部门出具的检验证书向卖方提出索赔。</w:t>
      </w:r>
    </w:p>
    <w:p>
      <w:pPr>
        <w:pStyle w:val="7"/>
        <w:shd w:val="clear" w:color="auto" w:fill="auto"/>
        <w:overflowPunct w:val="0"/>
        <w:spacing w:line="44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(2)在本合同规定的检验期和质量保证期内，如果卖方对买方提出的索赔或差异有责任，则卖方应按买方同意的下列一种或多种方式解决索赔事宜：</w:t>
      </w:r>
    </w:p>
    <w:p>
      <w:pPr>
        <w:pStyle w:val="7"/>
        <w:shd w:val="clear" w:color="auto" w:fill="auto"/>
        <w:overflowPunct w:val="0"/>
        <w:spacing w:line="44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&lt;1&gt;卖方同意退货，并按合同规定的货币将货款退还给买方，并承担由此发生的一切损失和费用，包括利息、银行手续费、运费、保险费、检验费、仓储费、装卸费以及为保护退回标的物所需的其它必要费用；</w:t>
      </w:r>
    </w:p>
    <w:p>
      <w:pPr>
        <w:pStyle w:val="7"/>
        <w:shd w:val="clear" w:color="auto" w:fill="auto"/>
        <w:overflowPunct w:val="0"/>
        <w:spacing w:line="44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&lt;2&gt;根据标的物的低劣程度、损坏程度以及甲方遭受损失的数额，经双方协商确定降低标的物的价格；</w:t>
      </w:r>
    </w:p>
    <w:p>
      <w:pPr>
        <w:pStyle w:val="7"/>
        <w:shd w:val="clear" w:color="auto" w:fill="auto"/>
        <w:overflowPunct w:val="0"/>
        <w:spacing w:line="44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lt;3&gt;用符合规格、质量和性能要求的新零件、部件或标的物来更换有缺陷的部分或修补缺陷部分，卖方应承担一切费用和风险并负担买方所发生的一切直接费用。同时，卖方应按合同规定，相应延长修补或被更换部件或标的物的质量保证期。</w:t>
      </w:r>
    </w:p>
    <w:p>
      <w:pPr>
        <w:pStyle w:val="7"/>
        <w:shd w:val="clear" w:color="auto" w:fill="auto"/>
        <w:overflowPunct w:val="0"/>
        <w:spacing w:line="44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(3)如果在买方发出索赔通知后七天内，卖方未能答复，上述索赔应视为已被卖方接受。若卖方未在买方提出索赔通知后七天内或买方同意的更长时间内，按照合同规定的任何一种方法解决索赔事宜，买方将从未付款或卖方开具的履约保证金中扣回索赔金额，如果这些金额不足以补偿索赔金额，买方有权向卖方提出对不足部分的补偿。</w:t>
      </w:r>
    </w:p>
    <w:p>
      <w:pPr>
        <w:pStyle w:val="7"/>
        <w:shd w:val="clear" w:color="auto" w:fill="auto"/>
        <w:overflowPunct w:val="0"/>
        <w:spacing w:line="44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(4)买方提出索赔的书面材料应报当地政府采购管理部门备案。卖方同意的索赔方案应报当地政府采购管理部门审核。</w:t>
      </w:r>
    </w:p>
    <w:p>
      <w:pPr>
        <w:shd w:val="clear" w:color="auto" w:fill="auto"/>
        <w:spacing w:line="44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八. 履约保证金</w:t>
      </w:r>
    </w:p>
    <w:p>
      <w:pPr>
        <w:shd w:val="clear" w:color="auto" w:fill="auto"/>
        <w:spacing w:line="44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、履约保证金</w:t>
      </w:r>
    </w:p>
    <w:p>
      <w:pPr>
        <w:spacing w:line="560" w:lineRule="exact"/>
        <w:ind w:firstLine="426" w:firstLineChars="200"/>
        <w:rPr>
          <w:rFonts w:hint="eastAsia" w:ascii="宋体" w:hAnsi="宋体" w:eastAsia="宋体" w:cs="宋体"/>
          <w:color w:val="auto"/>
          <w:kern w:val="0"/>
          <w:sz w:val="21"/>
          <w:szCs w:val="21"/>
          <w:highlight w:val="none"/>
          <w:u w:val="none" w:color="000000"/>
          <w:lang w:val="en-US" w:eastAsia="zh-CN" w:bidi="ar-SA"/>
        </w:rPr>
      </w:pPr>
      <w:r>
        <w:rPr>
          <w:rFonts w:hint="eastAsia" w:ascii="宋体" w:hAnsi="宋体" w:eastAsia="宋体" w:cs="宋体"/>
          <w:color w:val="auto"/>
          <w:kern w:val="0"/>
          <w:sz w:val="21"/>
          <w:szCs w:val="21"/>
          <w:highlight w:val="none"/>
          <w:u w:val="none" w:color="000000"/>
          <w:lang w:val="en-US" w:eastAsia="zh-CN" w:bidi="ar-SA"/>
        </w:rPr>
        <w:t>（1）采购文件要求乙方提交履约保证金的，乙方应按合同专用条款约定的方式，以电汇、转账、网银汇款等非现金形式，提交合同价</w:t>
      </w:r>
      <w:r>
        <w:rPr>
          <w:rFonts w:hint="eastAsia" w:ascii="宋体" w:hAnsi="宋体" w:cs="宋体"/>
          <w:color w:val="auto"/>
          <w:kern w:val="0"/>
          <w:sz w:val="21"/>
          <w:szCs w:val="21"/>
          <w:highlight w:val="none"/>
          <w:u w:val="none" w:color="000000"/>
          <w:lang w:val="en-US" w:eastAsia="zh-CN" w:bidi="ar-SA"/>
        </w:rPr>
        <w:t>10</w:t>
      </w:r>
      <w:r>
        <w:rPr>
          <w:rFonts w:hint="eastAsia" w:ascii="宋体" w:hAnsi="宋体" w:eastAsia="宋体" w:cs="宋体"/>
          <w:color w:val="auto"/>
          <w:kern w:val="0"/>
          <w:sz w:val="21"/>
          <w:szCs w:val="21"/>
          <w:highlight w:val="none"/>
          <w:u w:val="none" w:color="000000"/>
          <w:lang w:val="en-US" w:eastAsia="zh-CN" w:bidi="ar-SA"/>
        </w:rPr>
        <w:t>%的履约保证金；</w:t>
      </w:r>
    </w:p>
    <w:p>
      <w:pPr>
        <w:spacing w:line="560" w:lineRule="exact"/>
        <w:ind w:firstLine="426" w:firstLineChars="200"/>
        <w:rPr>
          <w:rFonts w:hint="eastAsia" w:ascii="宋体" w:hAnsi="宋体" w:eastAsia="宋体" w:cs="宋体"/>
          <w:color w:val="auto"/>
          <w:kern w:val="0"/>
          <w:sz w:val="21"/>
          <w:szCs w:val="21"/>
          <w:highlight w:val="none"/>
          <w:u w:val="none" w:color="000000"/>
          <w:lang w:val="en-US" w:eastAsia="zh-CN" w:bidi="ar-SA"/>
        </w:rPr>
      </w:pPr>
      <w:r>
        <w:rPr>
          <w:rFonts w:hint="eastAsia" w:ascii="宋体" w:hAnsi="宋体" w:eastAsia="宋体" w:cs="宋体"/>
          <w:color w:val="auto"/>
          <w:kern w:val="0"/>
          <w:sz w:val="21"/>
          <w:szCs w:val="21"/>
          <w:highlight w:val="none"/>
          <w:u w:val="none" w:color="000000"/>
          <w:lang w:val="en-US" w:eastAsia="zh-CN" w:bidi="ar-SA"/>
        </w:rPr>
        <w:t xml:space="preserve"> （2）履约保证金在合同专用条款约定期间内或者服务质量保证期内不予退还或者应完全有效，前述约定期间届满或者服务质量保证期届满之日起 5 个工作日内，甲方应将履约保证金退还乙方；</w:t>
      </w:r>
    </w:p>
    <w:p>
      <w:pPr>
        <w:shd w:val="clear" w:color="auto" w:fill="auto"/>
        <w:spacing w:line="440" w:lineRule="exact"/>
        <w:rPr>
          <w:rFonts w:hint="eastAsia" w:ascii="宋体" w:hAnsi="宋体" w:eastAsia="宋体" w:cs="宋体"/>
          <w:b/>
          <w:color w:val="auto"/>
          <w:szCs w:val="21"/>
          <w:highlight w:val="none"/>
        </w:rPr>
      </w:pPr>
    </w:p>
    <w:p>
      <w:pPr>
        <w:shd w:val="clear" w:color="auto" w:fill="auto"/>
        <w:spacing w:line="44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九.  合同的解除和转让</w:t>
      </w:r>
    </w:p>
    <w:p>
      <w:pPr>
        <w:shd w:val="clear" w:color="auto" w:fill="auto"/>
        <w:spacing w:line="44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、合同的解除</w:t>
      </w:r>
    </w:p>
    <w:p>
      <w:pPr>
        <w:pStyle w:val="7"/>
        <w:shd w:val="clear" w:color="auto" w:fill="auto"/>
        <w:spacing w:line="44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(1)买方和卖方协商一致，可以解除合同。</w:t>
      </w:r>
    </w:p>
    <w:p>
      <w:pPr>
        <w:pStyle w:val="7"/>
        <w:shd w:val="clear" w:color="auto" w:fill="auto"/>
        <w:spacing w:line="44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(2)有下列情形之一，合同一方可以解除合同：</w:t>
      </w:r>
    </w:p>
    <w:p>
      <w:pPr>
        <w:pStyle w:val="7"/>
        <w:shd w:val="clear" w:color="auto" w:fill="auto"/>
        <w:spacing w:line="44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&lt;1&gt;因不可抗力致使不能实现合同目的，未受不可抗力影响的一方有权解除合同；</w:t>
      </w:r>
    </w:p>
    <w:p>
      <w:pPr>
        <w:pStyle w:val="7"/>
        <w:shd w:val="clear" w:color="auto" w:fill="auto"/>
        <w:spacing w:line="44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&lt;2&gt;因合同一方违约导致合同不能履行，另一方有权解除合同。</w:t>
      </w:r>
    </w:p>
    <w:p>
      <w:pPr>
        <w:pStyle w:val="7"/>
        <w:shd w:val="clear" w:color="auto" w:fill="auto"/>
        <w:spacing w:line="44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(3)有权解除合同的一方，应当在违约事实或不可抗力发生之后三十天内书面通知对方以主张解除合同，合同在书面通知到达对方时解除。</w:t>
      </w:r>
    </w:p>
    <w:p>
      <w:pPr>
        <w:shd w:val="clear" w:color="auto" w:fill="auto"/>
        <w:spacing w:line="44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、合同的转让</w:t>
      </w:r>
    </w:p>
    <w:p>
      <w:pPr>
        <w:shd w:val="clear" w:color="auto" w:fill="auto"/>
        <w:spacing w:line="440" w:lineRule="exact"/>
        <w:rPr>
          <w:rFonts w:hint="eastAsia" w:ascii="宋体" w:hAnsi="宋体" w:eastAsia="宋体" w:cs="宋体"/>
          <w:b/>
          <w:color w:val="auto"/>
          <w:szCs w:val="21"/>
          <w:highlight w:val="none"/>
        </w:rPr>
      </w:pPr>
      <w:r>
        <w:rPr>
          <w:rFonts w:hint="eastAsia" w:ascii="宋体" w:hAnsi="宋体" w:eastAsia="宋体" w:cs="宋体"/>
          <w:color w:val="auto"/>
          <w:szCs w:val="21"/>
          <w:highlight w:val="none"/>
        </w:rPr>
        <w:t xml:space="preserve">    合同的部分和全部都不得转让。</w:t>
      </w:r>
    </w:p>
    <w:p>
      <w:pPr>
        <w:shd w:val="clear" w:color="auto" w:fill="auto"/>
        <w:spacing w:line="44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十. 合同的生效</w:t>
      </w:r>
    </w:p>
    <w:p>
      <w:pPr>
        <w:shd w:val="clear" w:color="auto" w:fill="auto"/>
        <w:spacing w:line="44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、合同的生效</w:t>
      </w:r>
    </w:p>
    <w:p>
      <w:pPr>
        <w:shd w:val="clear" w:color="auto" w:fill="auto"/>
        <w:spacing w:line="440" w:lineRule="exact"/>
        <w:ind w:firstLine="589" w:firstLineChars="277"/>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本合同在双方签字盖章并在招标人收到中标人提交的履约保证金后，经招标采购管理部门备案后生效。</w:t>
      </w:r>
    </w:p>
    <w:p>
      <w:pPr>
        <w:shd w:val="clear" w:color="auto" w:fill="auto"/>
        <w:spacing w:line="44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十一. 争议解决</w:t>
      </w:r>
    </w:p>
    <w:p>
      <w:pPr>
        <w:shd w:val="clear" w:color="auto" w:fill="auto"/>
        <w:spacing w:line="440" w:lineRule="exact"/>
        <w:ind w:firstLine="213"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、争议解决</w:t>
      </w:r>
    </w:p>
    <w:p>
      <w:pPr>
        <w:pStyle w:val="7"/>
        <w:shd w:val="clear" w:color="auto" w:fill="auto"/>
        <w:overflowPunct w:val="0"/>
        <w:spacing w:line="440" w:lineRule="exact"/>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 xml:space="preserve"> 买卖双方因合同发生争议，进行调解，协商不成，可选择：</w:t>
      </w:r>
    </w:p>
    <w:p>
      <w:pPr>
        <w:pStyle w:val="7"/>
        <w:shd w:val="clear" w:color="auto" w:fill="auto"/>
        <w:overflowPunct w:val="0"/>
        <w:spacing w:line="44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(1)双方同时申请仲裁；</w:t>
      </w:r>
    </w:p>
    <w:p>
      <w:pPr>
        <w:pStyle w:val="7"/>
        <w:shd w:val="clear" w:color="auto" w:fill="auto"/>
        <w:tabs>
          <w:tab w:val="left" w:pos="900"/>
        </w:tabs>
        <w:overflowPunct w:val="0"/>
        <w:spacing w:line="44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(2)向买方所在地人民法院提起诉讼。</w:t>
      </w:r>
    </w:p>
    <w:p>
      <w:pPr>
        <w:shd w:val="clear" w:color="auto" w:fill="auto"/>
        <w:spacing w:line="44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十二 .附则</w:t>
      </w:r>
    </w:p>
    <w:p>
      <w:pPr>
        <w:shd w:val="clear" w:color="auto" w:fill="auto"/>
        <w:spacing w:line="440" w:lineRule="exact"/>
        <w:ind w:firstLine="213"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、合同份数。</w:t>
      </w:r>
    </w:p>
    <w:p>
      <w:pPr>
        <w:shd w:val="clear" w:color="auto" w:fill="auto"/>
        <w:spacing w:line="44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 xml:space="preserve">  本合同一式陆份，买卖双方各执二份，招标代理机构一份，招标采购管理部门一份。</w:t>
      </w:r>
    </w:p>
    <w:p>
      <w:pPr>
        <w:shd w:val="clear" w:color="auto" w:fill="auto"/>
        <w:spacing w:line="440" w:lineRule="exact"/>
        <w:ind w:firstLine="213"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、未尽事宜</w:t>
      </w:r>
    </w:p>
    <w:p>
      <w:pPr>
        <w:shd w:val="clear" w:color="auto" w:fill="auto"/>
        <w:spacing w:line="440" w:lineRule="exact"/>
        <w:ind w:firstLine="532" w:firstLineChars="250"/>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本合同未尽事宜应按《中华人民共和国政府采购法》、《中华人民共和国合同法》、《中华人民共和国产品质量法》之规定解释。</w:t>
      </w:r>
    </w:p>
    <w:p>
      <w:pPr>
        <w:pStyle w:val="11"/>
        <w:shd w:val="clear" w:color="auto" w:fill="auto"/>
        <w:spacing w:after="0" w:line="400" w:lineRule="exact"/>
        <w:ind w:left="0" w:leftChars="0" w:firstLine="486" w:firstLineChars="200"/>
        <w:rPr>
          <w:rFonts w:hint="eastAsia" w:ascii="宋体" w:hAnsi="宋体" w:eastAsia="宋体" w:cs="宋体"/>
          <w:color w:val="auto"/>
          <w:kern w:val="0"/>
          <w:sz w:val="24"/>
          <w:szCs w:val="20"/>
          <w:highlight w:val="none"/>
          <w:u w:val="none" w:color="000000"/>
        </w:rPr>
      </w:pPr>
    </w:p>
    <w:p>
      <w:pPr>
        <w:pageBreakBefore/>
        <w:shd w:val="clear" w:color="auto" w:fill="auto"/>
        <w:jc w:val="center"/>
        <w:outlineLvl w:val="0"/>
        <w:rPr>
          <w:rFonts w:hint="eastAsia" w:ascii="宋体" w:hAnsi="宋体" w:eastAsia="宋体" w:cs="宋体"/>
          <w:b/>
          <w:color w:val="auto"/>
          <w:sz w:val="30"/>
          <w:szCs w:val="30"/>
          <w:highlight w:val="none"/>
        </w:rPr>
      </w:pPr>
      <w:bookmarkStart w:id="60" w:name="_Toc469495743"/>
      <w:r>
        <w:rPr>
          <w:rFonts w:hint="eastAsia" w:ascii="宋体" w:hAnsi="宋体" w:eastAsia="宋体" w:cs="宋体"/>
          <w:b/>
          <w:color w:val="auto"/>
          <w:sz w:val="30"/>
          <w:szCs w:val="30"/>
          <w:highlight w:val="none"/>
        </w:rPr>
        <w:t>第六章  投标文件格式</w:t>
      </w:r>
      <w:bookmarkEnd w:id="60"/>
    </w:p>
    <w:p>
      <w:pPr>
        <w:shd w:val="clear" w:color="auto" w:fill="auto"/>
        <w:spacing w:line="240" w:lineRule="atLeast"/>
        <w:ind w:left="745" w:leftChars="350" w:firstLine="121" w:firstLineChars="50"/>
        <w:rPr>
          <w:rFonts w:hint="eastAsia" w:ascii="宋体" w:hAnsi="宋体" w:eastAsia="宋体" w:cs="宋体"/>
          <w:color w:val="auto"/>
          <w:sz w:val="24"/>
          <w:highlight w:val="none"/>
        </w:rPr>
      </w:pPr>
    </w:p>
    <w:p>
      <w:pPr>
        <w:pStyle w:val="4"/>
        <w:numPr>
          <w:ilvl w:val="0"/>
          <w:numId w:val="0"/>
        </w:numPr>
        <w:shd w:val="clear" w:color="auto" w:fill="auto"/>
        <w:spacing w:before="0" w:line="240" w:lineRule="atLeast"/>
        <w:rPr>
          <w:rFonts w:hint="eastAsia" w:ascii="宋体" w:hAnsi="宋体" w:eastAsia="宋体" w:cs="宋体"/>
          <w:sz w:val="28"/>
          <w:szCs w:val="28"/>
        </w:rPr>
      </w:pPr>
      <w:bookmarkStart w:id="61" w:name="_Toc18974"/>
      <w:bookmarkStart w:id="62" w:name="_Toc8919"/>
      <w:bookmarkStart w:id="63" w:name="_Toc515647803"/>
      <w:bookmarkStart w:id="64" w:name="_Toc18694"/>
      <w:r>
        <w:rPr>
          <w:rFonts w:hint="eastAsia" w:ascii="宋体" w:hAnsi="宋体" w:eastAsia="宋体" w:cs="宋体"/>
          <w:b/>
          <w:bCs/>
          <w:color w:val="auto"/>
          <w:sz w:val="24"/>
          <w:highlight w:val="none"/>
        </w:rPr>
        <w:t>第一部分 开标一览表及资格证明文件</w:t>
      </w:r>
      <w:bookmarkEnd w:id="61"/>
      <w:bookmarkEnd w:id="62"/>
      <w:bookmarkEnd w:id="63"/>
      <w:bookmarkEnd w:id="64"/>
    </w:p>
    <w:p>
      <w:pPr>
        <w:shd w:val="clear" w:color="auto" w:fill="auto"/>
        <w:spacing w:line="440" w:lineRule="exac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1、开标一览表；（见投标文件格式一）</w:t>
      </w:r>
    </w:p>
    <w:p>
      <w:pPr>
        <w:shd w:val="clear" w:color="auto" w:fill="auto"/>
        <w:spacing w:line="440" w:lineRule="exac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2、法人或者非法人组织的营业执照等证明文件复印件（须加盖本单位章）或自然人的身份证明复印件；</w:t>
      </w:r>
    </w:p>
    <w:p>
      <w:pPr>
        <w:shd w:val="clear" w:color="auto" w:fill="auto"/>
        <w:spacing w:line="440" w:lineRule="exac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3、法定代表人身份证明及身份证或法定代表人授权委托书；（见投标文件格式二、三）</w:t>
      </w:r>
    </w:p>
    <w:p>
      <w:pPr>
        <w:shd w:val="clear" w:color="auto" w:fill="auto"/>
        <w:spacing w:line="440" w:lineRule="exac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具有良好的商业信誉和健全的财务会计制度的证明文件</w:t>
      </w:r>
      <w:r>
        <w:rPr>
          <w:rFonts w:hint="eastAsia" w:ascii="宋体" w:hAnsi="宋体" w:eastAsia="宋体" w:cs="宋体"/>
          <w:color w:val="auto"/>
          <w:szCs w:val="21"/>
          <w:highlight w:val="none"/>
          <w:lang w:val="en-US" w:eastAsia="zh-CN"/>
        </w:rPr>
        <w:t>；</w:t>
      </w:r>
    </w:p>
    <w:p>
      <w:pPr>
        <w:shd w:val="clear" w:color="auto" w:fill="auto"/>
        <w:spacing w:line="440" w:lineRule="exac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5、投标人提供依法缴纳的近6个月社保缴纳记录；</w:t>
      </w:r>
    </w:p>
    <w:p>
      <w:pPr>
        <w:shd w:val="clear" w:color="auto" w:fill="auto"/>
        <w:spacing w:line="440" w:lineRule="exac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6、投标人提供针对本次项目《反商业贿赂承诺书》；</w:t>
      </w:r>
    </w:p>
    <w:p>
      <w:pPr>
        <w:shd w:val="clear" w:color="auto" w:fill="auto"/>
        <w:spacing w:line="440" w:lineRule="exac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7、投标人参加政府采购活动前3年内在经营活动中没有重大违法违规记录的书面声明；</w:t>
      </w:r>
    </w:p>
    <w:p>
      <w:pPr>
        <w:shd w:val="clear" w:color="auto" w:fill="auto"/>
        <w:spacing w:line="440" w:lineRule="exac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8、投标保证金有效凭证；</w:t>
      </w:r>
    </w:p>
    <w:p>
      <w:pPr>
        <w:shd w:val="clear" w:color="auto" w:fill="auto"/>
        <w:spacing w:line="440" w:lineRule="exac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9、投标人未被“信用中国”（www.creditchina.gov.cn）、中国政府采购网（www.ccgp.gov.cn）列入失信被执行人、重大税收违法案件当事人名单、政府采购严重违法失信行为记录名单（提供获取文件期内查询结果网页截图并加盖供应商公章）</w:t>
      </w:r>
      <w:r>
        <w:rPr>
          <w:rFonts w:hint="eastAsia" w:ascii="宋体" w:hAnsi="宋体" w:cs="宋体"/>
          <w:color w:val="auto"/>
          <w:szCs w:val="21"/>
          <w:highlight w:val="none"/>
          <w:lang w:val="en-US" w:eastAsia="zh-CN"/>
        </w:rPr>
        <w:t>；</w:t>
      </w:r>
    </w:p>
    <w:p>
      <w:pPr>
        <w:pStyle w:val="2"/>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10、供应商</w:t>
      </w:r>
      <w:r>
        <w:rPr>
          <w:rFonts w:hint="eastAsia" w:ascii="宋体" w:hAnsi="宋体" w:cs="宋体"/>
          <w:color w:val="auto"/>
          <w:kern w:val="2"/>
          <w:sz w:val="21"/>
          <w:szCs w:val="21"/>
          <w:highlight w:val="none"/>
          <w:lang w:val="en-US" w:eastAsia="zh-CN" w:bidi="ar-SA"/>
        </w:rPr>
        <w:t>提供</w:t>
      </w:r>
      <w:r>
        <w:rPr>
          <w:rFonts w:hint="eastAsia" w:ascii="宋体" w:hAnsi="宋体" w:eastAsia="宋体" w:cs="宋体"/>
          <w:color w:val="auto"/>
          <w:kern w:val="2"/>
          <w:sz w:val="21"/>
          <w:szCs w:val="21"/>
          <w:highlight w:val="none"/>
          <w:lang w:val="en-US" w:eastAsia="zh-CN" w:bidi="ar-SA"/>
        </w:rPr>
        <w:t>中小微企业的声明函</w:t>
      </w:r>
    </w:p>
    <w:p>
      <w:pPr>
        <w:shd w:val="clear" w:color="auto" w:fill="auto"/>
        <w:spacing w:line="440" w:lineRule="exact"/>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11、</w:t>
      </w:r>
      <w:r>
        <w:rPr>
          <w:rFonts w:hint="eastAsia" w:ascii="宋体" w:hAnsi="宋体" w:eastAsia="宋体" w:cs="宋体"/>
          <w:color w:val="auto"/>
          <w:szCs w:val="21"/>
          <w:highlight w:val="none"/>
        </w:rPr>
        <w:t>投标人须知资料表要求的其他资格证明文件</w:t>
      </w:r>
      <w:r>
        <w:rPr>
          <w:rFonts w:hint="eastAsia" w:ascii="宋体" w:hAnsi="宋体" w:eastAsia="宋体" w:cs="宋体"/>
          <w:color w:val="auto"/>
          <w:szCs w:val="21"/>
          <w:highlight w:val="none"/>
          <w:lang w:eastAsia="zh-CN"/>
        </w:rPr>
        <w:t>。</w:t>
      </w:r>
    </w:p>
    <w:p>
      <w:pPr>
        <w:shd w:val="clear" w:color="auto" w:fill="auto"/>
        <w:spacing w:line="440" w:lineRule="exact"/>
        <w:rPr>
          <w:rFonts w:hint="eastAsia" w:ascii="宋体" w:hAnsi="宋体" w:eastAsia="宋体" w:cs="宋体"/>
          <w:color w:val="auto"/>
          <w:szCs w:val="21"/>
          <w:highlight w:val="none"/>
          <w:lang w:eastAsia="zh-CN"/>
        </w:rPr>
      </w:pPr>
    </w:p>
    <w:p>
      <w:pPr>
        <w:rPr>
          <w:rFonts w:hint="eastAsia" w:ascii="宋体" w:hAnsi="宋体" w:eastAsia="宋体" w:cs="宋体"/>
        </w:rPr>
      </w:pPr>
    </w:p>
    <w:p>
      <w:pPr>
        <w:shd w:val="clear" w:color="auto" w:fill="auto"/>
        <w:tabs>
          <w:tab w:val="left" w:pos="5580"/>
        </w:tabs>
        <w:spacing w:line="240" w:lineRule="atLeast"/>
        <w:ind w:left="1" w:firstLine="571" w:firstLineChars="235"/>
        <w:rPr>
          <w:rFonts w:hint="eastAsia" w:ascii="宋体" w:hAnsi="宋体" w:eastAsia="宋体" w:cs="宋体"/>
          <w:color w:val="auto"/>
          <w:sz w:val="24"/>
          <w:highlight w:val="none"/>
        </w:rPr>
      </w:pPr>
    </w:p>
    <w:p>
      <w:pPr>
        <w:shd w:val="clear" w:color="auto" w:fill="auto"/>
        <w:tabs>
          <w:tab w:val="left" w:pos="5580"/>
        </w:tabs>
        <w:spacing w:line="240" w:lineRule="atLeast"/>
        <w:ind w:left="1" w:firstLine="571" w:firstLineChars="235"/>
        <w:rPr>
          <w:rFonts w:hint="eastAsia" w:ascii="宋体" w:hAnsi="宋体" w:eastAsia="宋体" w:cs="宋体"/>
          <w:color w:val="auto"/>
          <w:sz w:val="24"/>
          <w:highlight w:val="none"/>
        </w:rPr>
      </w:pPr>
    </w:p>
    <w:p>
      <w:pPr>
        <w:shd w:val="clear" w:color="auto" w:fill="auto"/>
        <w:tabs>
          <w:tab w:val="left" w:pos="5580"/>
        </w:tabs>
        <w:spacing w:line="240" w:lineRule="atLeast"/>
        <w:ind w:left="1" w:firstLine="571" w:firstLineChars="235"/>
        <w:rPr>
          <w:rFonts w:hint="eastAsia" w:ascii="宋体" w:hAnsi="宋体" w:eastAsia="宋体" w:cs="宋体"/>
          <w:color w:val="auto"/>
          <w:sz w:val="24"/>
          <w:highlight w:val="none"/>
        </w:rPr>
      </w:pPr>
    </w:p>
    <w:p>
      <w:pPr>
        <w:shd w:val="clear" w:color="auto" w:fill="auto"/>
        <w:tabs>
          <w:tab w:val="left" w:pos="5580"/>
        </w:tabs>
        <w:spacing w:line="240" w:lineRule="atLeast"/>
        <w:ind w:left="1" w:firstLine="571" w:firstLineChars="235"/>
        <w:rPr>
          <w:rFonts w:hint="eastAsia" w:ascii="宋体" w:hAnsi="宋体" w:eastAsia="宋体" w:cs="宋体"/>
          <w:color w:val="auto"/>
          <w:sz w:val="24"/>
          <w:highlight w:val="none"/>
        </w:rPr>
      </w:pPr>
    </w:p>
    <w:p>
      <w:pPr>
        <w:shd w:val="clear" w:color="auto" w:fill="auto"/>
        <w:tabs>
          <w:tab w:val="left" w:pos="5580"/>
        </w:tabs>
        <w:spacing w:line="240" w:lineRule="atLeast"/>
        <w:ind w:left="1" w:firstLine="571" w:firstLineChars="235"/>
        <w:rPr>
          <w:rFonts w:hint="eastAsia" w:ascii="宋体" w:hAnsi="宋体" w:eastAsia="宋体" w:cs="宋体"/>
          <w:color w:val="auto"/>
          <w:sz w:val="24"/>
          <w:highlight w:val="none"/>
        </w:rPr>
      </w:pPr>
    </w:p>
    <w:p>
      <w:pPr>
        <w:shd w:val="clear" w:color="auto" w:fill="auto"/>
        <w:tabs>
          <w:tab w:val="left" w:pos="5580"/>
        </w:tabs>
        <w:spacing w:line="240" w:lineRule="atLeast"/>
        <w:ind w:left="1" w:firstLine="571" w:firstLineChars="235"/>
        <w:rPr>
          <w:rFonts w:hint="eastAsia" w:ascii="宋体" w:hAnsi="宋体" w:eastAsia="宋体" w:cs="宋体"/>
          <w:color w:val="auto"/>
          <w:sz w:val="24"/>
          <w:highlight w:val="none"/>
        </w:rPr>
      </w:pPr>
    </w:p>
    <w:p>
      <w:pPr>
        <w:shd w:val="clear" w:color="auto" w:fill="auto"/>
        <w:tabs>
          <w:tab w:val="left" w:pos="5580"/>
        </w:tabs>
        <w:spacing w:line="240" w:lineRule="atLeast"/>
        <w:ind w:left="1" w:firstLine="571" w:firstLineChars="235"/>
        <w:rPr>
          <w:rFonts w:hint="eastAsia" w:ascii="宋体" w:hAnsi="宋体" w:eastAsia="宋体" w:cs="宋体"/>
          <w:color w:val="auto"/>
          <w:sz w:val="24"/>
          <w:highlight w:val="none"/>
        </w:rPr>
      </w:pPr>
    </w:p>
    <w:p>
      <w:pPr>
        <w:shd w:val="clear" w:color="auto" w:fill="auto"/>
        <w:tabs>
          <w:tab w:val="left" w:pos="5580"/>
        </w:tabs>
        <w:spacing w:line="240" w:lineRule="atLeast"/>
        <w:ind w:left="1" w:firstLine="571" w:firstLineChars="235"/>
        <w:rPr>
          <w:rFonts w:hint="eastAsia" w:ascii="宋体" w:hAnsi="宋体" w:eastAsia="宋体" w:cs="宋体"/>
          <w:color w:val="auto"/>
          <w:sz w:val="24"/>
          <w:highlight w:val="none"/>
        </w:rPr>
      </w:pPr>
    </w:p>
    <w:p>
      <w:pPr>
        <w:pStyle w:val="2"/>
        <w:rPr>
          <w:rFonts w:hint="eastAsia"/>
        </w:rPr>
      </w:pPr>
    </w:p>
    <w:p>
      <w:pPr>
        <w:shd w:val="clear" w:color="auto" w:fill="auto"/>
        <w:tabs>
          <w:tab w:val="left" w:pos="5580"/>
        </w:tabs>
        <w:spacing w:line="240" w:lineRule="atLeast"/>
        <w:ind w:left="1" w:firstLine="571" w:firstLineChars="235"/>
        <w:rPr>
          <w:rFonts w:hint="eastAsia" w:ascii="宋体" w:hAnsi="宋体" w:eastAsia="宋体" w:cs="宋体"/>
          <w:color w:val="auto"/>
          <w:sz w:val="24"/>
          <w:highlight w:val="none"/>
        </w:rPr>
      </w:pPr>
    </w:p>
    <w:p>
      <w:pPr>
        <w:shd w:val="clear" w:color="auto" w:fill="auto"/>
        <w:tabs>
          <w:tab w:val="left" w:pos="5580"/>
        </w:tabs>
        <w:spacing w:line="240" w:lineRule="atLeast"/>
        <w:ind w:left="1" w:firstLine="571" w:firstLineChars="235"/>
        <w:rPr>
          <w:rFonts w:hint="eastAsia" w:ascii="宋体" w:hAnsi="宋体" w:eastAsia="宋体" w:cs="宋体"/>
          <w:color w:val="auto"/>
          <w:sz w:val="24"/>
          <w:highlight w:val="none"/>
        </w:rPr>
      </w:pPr>
    </w:p>
    <w:p>
      <w:pPr>
        <w:shd w:val="clear" w:color="auto" w:fill="auto"/>
        <w:tabs>
          <w:tab w:val="left" w:pos="5580"/>
        </w:tabs>
        <w:spacing w:line="240" w:lineRule="atLeast"/>
        <w:ind w:left="1" w:firstLine="571" w:firstLineChars="235"/>
        <w:rPr>
          <w:rFonts w:hint="eastAsia" w:ascii="宋体" w:hAnsi="宋体" w:eastAsia="宋体" w:cs="宋体"/>
          <w:color w:val="auto"/>
          <w:sz w:val="24"/>
          <w:highlight w:val="none"/>
        </w:rPr>
      </w:pPr>
    </w:p>
    <w:p>
      <w:pPr>
        <w:pStyle w:val="26"/>
        <w:rPr>
          <w:rFonts w:hint="eastAsia" w:ascii="宋体" w:hAnsi="宋体" w:eastAsia="宋体" w:cs="宋体"/>
        </w:rPr>
      </w:pPr>
    </w:p>
    <w:p>
      <w:pPr>
        <w:shd w:val="clear" w:color="auto" w:fill="auto"/>
        <w:tabs>
          <w:tab w:val="left" w:pos="5580"/>
        </w:tabs>
        <w:spacing w:line="240" w:lineRule="atLeast"/>
        <w:ind w:left="1" w:firstLine="571" w:firstLineChars="235"/>
        <w:rPr>
          <w:rFonts w:hint="eastAsia" w:ascii="宋体" w:hAnsi="宋体" w:eastAsia="宋体" w:cs="宋体"/>
          <w:color w:val="auto"/>
          <w:sz w:val="24"/>
          <w:highlight w:val="none"/>
        </w:rPr>
      </w:pPr>
    </w:p>
    <w:p>
      <w:pPr>
        <w:shd w:val="clear" w:color="auto" w:fill="auto"/>
        <w:tabs>
          <w:tab w:val="left" w:pos="5580"/>
        </w:tabs>
        <w:spacing w:line="240" w:lineRule="atLeast"/>
        <w:rPr>
          <w:rFonts w:hint="eastAsia" w:ascii="宋体" w:hAnsi="宋体" w:eastAsia="宋体" w:cs="宋体"/>
          <w:color w:val="auto"/>
          <w:sz w:val="24"/>
          <w:highlight w:val="none"/>
        </w:rPr>
      </w:pPr>
    </w:p>
    <w:p>
      <w:pPr>
        <w:pStyle w:val="4"/>
        <w:numPr>
          <w:ilvl w:val="0"/>
          <w:numId w:val="0"/>
        </w:numPr>
        <w:spacing w:line="240" w:lineRule="atLeast"/>
        <w:ind w:firstLine="1944" w:firstLineChars="800"/>
        <w:jc w:val="both"/>
        <w:rPr>
          <w:rFonts w:hint="eastAsia" w:ascii="宋体" w:hAnsi="宋体" w:eastAsia="宋体" w:cs="宋体"/>
          <w:b/>
          <w:bCs/>
        </w:rPr>
      </w:pPr>
      <w:bookmarkStart w:id="65" w:name="_Toc16568"/>
      <w:bookmarkStart w:id="66" w:name="_Toc19050"/>
      <w:bookmarkStart w:id="67" w:name="_Toc30524"/>
      <w:bookmarkStart w:id="68" w:name="_Toc515647804"/>
      <w:bookmarkStart w:id="69" w:name="_Toc480942349"/>
      <w:bookmarkStart w:id="70" w:name="_Ref467988698"/>
      <w:bookmarkStart w:id="71" w:name="_Toc520356217"/>
      <w:bookmarkStart w:id="72" w:name="_Toc216582813"/>
      <w:r>
        <w:rPr>
          <w:rFonts w:hint="eastAsia" w:ascii="宋体" w:hAnsi="宋体" w:eastAsia="宋体" w:cs="宋体"/>
          <w:b/>
          <w:bCs/>
        </w:rPr>
        <w:t>1、开标一览表（投标文件格式一）</w:t>
      </w:r>
      <w:bookmarkEnd w:id="65"/>
      <w:bookmarkEnd w:id="66"/>
      <w:bookmarkEnd w:id="67"/>
      <w:bookmarkEnd w:id="68"/>
    </w:p>
    <w:p>
      <w:pPr>
        <w:pStyle w:val="13"/>
        <w:tabs>
          <w:tab w:val="left" w:pos="5580"/>
        </w:tabs>
        <w:spacing w:line="240" w:lineRule="atLeast"/>
        <w:ind w:left="272" w:leftChars="128"/>
        <w:rPr>
          <w:rFonts w:hint="eastAsia" w:ascii="宋体" w:hAnsi="宋体" w:eastAsia="宋体" w:cs="宋体"/>
          <w:color w:val="auto"/>
          <w:sz w:val="24"/>
        </w:rPr>
      </w:pPr>
    </w:p>
    <w:p>
      <w:pPr>
        <w:pStyle w:val="7"/>
        <w:tabs>
          <w:tab w:val="left" w:pos="5580"/>
        </w:tabs>
        <w:spacing w:line="240" w:lineRule="atLeast"/>
        <w:ind w:firstLine="0"/>
        <w:jc w:val="center"/>
        <w:rPr>
          <w:rFonts w:hint="eastAsia" w:ascii="宋体" w:hAnsi="宋体" w:eastAsia="宋体" w:cs="宋体"/>
          <w:sz w:val="24"/>
          <w:szCs w:val="24"/>
        </w:rPr>
      </w:pPr>
      <w:bookmarkStart w:id="73" w:name="_Hlt520356241"/>
      <w:bookmarkEnd w:id="73"/>
      <w:bookmarkStart w:id="74" w:name="_Toc494296984"/>
      <w:r>
        <w:rPr>
          <w:rFonts w:hint="eastAsia" w:ascii="宋体" w:hAnsi="宋体" w:eastAsia="宋体" w:cs="宋体"/>
          <w:b/>
          <w:sz w:val="24"/>
          <w:szCs w:val="24"/>
        </w:rPr>
        <w:t>开标一览表</w:t>
      </w:r>
      <w:bookmarkEnd w:id="74"/>
    </w:p>
    <w:p>
      <w:pPr>
        <w:adjustRightInd w:val="0"/>
        <w:snapToGrid w:val="0"/>
        <w:spacing w:line="500" w:lineRule="exact"/>
        <w:rPr>
          <w:rFonts w:hint="eastAsia" w:ascii="宋体" w:hAnsi="宋体" w:eastAsia="宋体" w:cs="宋体"/>
          <w:szCs w:val="21"/>
          <w:u w:val="single"/>
        </w:rPr>
      </w:pPr>
      <w:r>
        <w:rPr>
          <w:rFonts w:hint="eastAsia" w:ascii="宋体" w:hAnsi="宋体" w:eastAsia="宋体" w:cs="宋体"/>
          <w:szCs w:val="21"/>
        </w:rPr>
        <w:t xml:space="preserve">招标项目名称： </w:t>
      </w:r>
      <w:r>
        <w:rPr>
          <w:rFonts w:hint="eastAsia" w:ascii="宋体" w:hAnsi="宋体" w:eastAsia="宋体" w:cs="宋体"/>
          <w:szCs w:val="21"/>
          <w:u w:val="single"/>
        </w:rPr>
        <w:t xml:space="preserve">                         </w:t>
      </w:r>
    </w:p>
    <w:p>
      <w:pPr>
        <w:adjustRightInd w:val="0"/>
        <w:snapToGrid w:val="0"/>
        <w:spacing w:line="500" w:lineRule="exact"/>
        <w:rPr>
          <w:rFonts w:hint="eastAsia" w:ascii="宋体" w:hAnsi="宋体" w:eastAsia="宋体" w:cs="宋体"/>
          <w:i/>
          <w:iCs/>
          <w:szCs w:val="21"/>
        </w:rPr>
      </w:pPr>
      <w:r>
        <w:rPr>
          <w:rFonts w:hint="eastAsia" w:ascii="宋体" w:hAnsi="宋体" w:eastAsia="宋体" w:cs="宋体"/>
          <w:szCs w:val="21"/>
        </w:rPr>
        <w:t>招标项目编号：</w:t>
      </w:r>
      <w:r>
        <w:rPr>
          <w:rFonts w:hint="eastAsia" w:ascii="宋体" w:hAnsi="宋体" w:eastAsia="宋体" w:cs="宋体"/>
          <w:i/>
          <w:iCs/>
          <w:szCs w:val="21"/>
        </w:rPr>
        <w:t xml:space="preserve"> </w:t>
      </w:r>
      <w:r>
        <w:rPr>
          <w:rFonts w:hint="eastAsia" w:ascii="宋体" w:hAnsi="宋体" w:eastAsia="宋体" w:cs="宋体"/>
          <w:szCs w:val="21"/>
          <w:u w:val="single"/>
        </w:rPr>
        <w:t xml:space="preserve">                         </w:t>
      </w:r>
    </w:p>
    <w:p>
      <w:pPr>
        <w:spacing w:line="500" w:lineRule="exact"/>
        <w:rPr>
          <w:rFonts w:hint="eastAsia" w:ascii="宋体" w:hAnsi="宋体" w:eastAsia="宋体" w:cs="宋体"/>
          <w:szCs w:val="21"/>
        </w:rPr>
      </w:pPr>
      <w:r>
        <w:rPr>
          <w:rFonts w:hint="eastAsia" w:ascii="宋体" w:hAnsi="宋体" w:eastAsia="宋体" w:cs="宋体"/>
          <w:szCs w:val="21"/>
        </w:rPr>
        <w:t xml:space="preserve">                                                 单位：元（人民币）</w:t>
      </w:r>
    </w:p>
    <w:tbl>
      <w:tblPr>
        <w:tblStyle w:val="27"/>
        <w:tblW w:w="0" w:type="auto"/>
        <w:tblInd w:w="2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1"/>
        <w:gridCol w:w="974"/>
        <w:gridCol w:w="61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2" w:hRule="atLeast"/>
        </w:trPr>
        <w:tc>
          <w:tcPr>
            <w:tcW w:w="2595" w:type="dxa"/>
            <w:gridSpan w:val="2"/>
            <w:noWrap w:val="0"/>
            <w:vAlign w:val="center"/>
          </w:tcPr>
          <w:p>
            <w:pPr>
              <w:kinsoku/>
              <w:topLinePunct w:val="0"/>
              <w:bidi w:val="0"/>
              <w:spacing w:line="380" w:lineRule="exact"/>
              <w:jc w:val="center"/>
              <w:rPr>
                <w:rFonts w:hint="eastAsia" w:ascii="宋体" w:hAnsi="宋体" w:eastAsia="宋体" w:cs="宋体"/>
                <w:szCs w:val="21"/>
              </w:rPr>
            </w:pPr>
            <w:r>
              <w:rPr>
                <w:rFonts w:hint="eastAsia" w:ascii="宋体" w:hAnsi="宋体" w:eastAsia="宋体" w:cs="宋体"/>
                <w:szCs w:val="21"/>
              </w:rPr>
              <w:t>投标项目名称</w:t>
            </w:r>
          </w:p>
        </w:tc>
        <w:tc>
          <w:tcPr>
            <w:tcW w:w="6185" w:type="dxa"/>
            <w:noWrap w:val="0"/>
            <w:vAlign w:val="center"/>
          </w:tcPr>
          <w:p>
            <w:pPr>
              <w:kinsoku/>
              <w:topLinePunct w:val="0"/>
              <w:bidi w:val="0"/>
              <w:spacing w:line="380" w:lineRule="exact"/>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trPr>
        <w:tc>
          <w:tcPr>
            <w:tcW w:w="2595" w:type="dxa"/>
            <w:gridSpan w:val="2"/>
            <w:noWrap w:val="0"/>
            <w:vAlign w:val="center"/>
          </w:tcPr>
          <w:p>
            <w:pPr>
              <w:kinsoku/>
              <w:topLinePunct w:val="0"/>
              <w:bidi w:val="0"/>
              <w:spacing w:line="380" w:lineRule="exact"/>
              <w:jc w:val="center"/>
              <w:rPr>
                <w:rFonts w:hint="eastAsia" w:ascii="宋体" w:hAnsi="宋体" w:eastAsia="宋体" w:cs="宋体"/>
                <w:szCs w:val="21"/>
                <w:lang w:eastAsia="zh-CN"/>
              </w:rPr>
            </w:pPr>
            <w:r>
              <w:rPr>
                <w:rFonts w:hint="eastAsia" w:ascii="宋体" w:hAnsi="宋体" w:eastAsia="宋体" w:cs="宋体"/>
                <w:szCs w:val="21"/>
                <w:lang w:val="en-US" w:eastAsia="zh-CN"/>
              </w:rPr>
              <w:t>质保期</w:t>
            </w:r>
          </w:p>
        </w:tc>
        <w:tc>
          <w:tcPr>
            <w:tcW w:w="6185" w:type="dxa"/>
            <w:noWrap w:val="0"/>
            <w:vAlign w:val="center"/>
          </w:tcPr>
          <w:p>
            <w:pPr>
              <w:kinsoku/>
              <w:topLinePunct w:val="0"/>
              <w:bidi w:val="0"/>
              <w:spacing w:line="380" w:lineRule="exact"/>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trPr>
        <w:tc>
          <w:tcPr>
            <w:tcW w:w="2595" w:type="dxa"/>
            <w:gridSpan w:val="2"/>
            <w:noWrap w:val="0"/>
            <w:vAlign w:val="center"/>
          </w:tcPr>
          <w:p>
            <w:pPr>
              <w:kinsoku/>
              <w:topLinePunct w:val="0"/>
              <w:bidi w:val="0"/>
              <w:spacing w:line="380" w:lineRule="exact"/>
              <w:jc w:val="center"/>
              <w:rPr>
                <w:rFonts w:hint="eastAsia" w:ascii="宋体" w:hAnsi="宋体" w:eastAsia="宋体" w:cs="宋体"/>
                <w:szCs w:val="21"/>
                <w:lang w:val="en-US" w:eastAsia="zh-CN"/>
              </w:rPr>
            </w:pPr>
            <w:r>
              <w:rPr>
                <w:rFonts w:hint="eastAsia" w:ascii="宋体" w:hAnsi="宋体" w:eastAsia="宋体" w:cs="宋体"/>
                <w:szCs w:val="21"/>
                <w:lang w:val="en-US" w:eastAsia="zh-CN"/>
              </w:rPr>
              <w:t>交货时间</w:t>
            </w:r>
          </w:p>
        </w:tc>
        <w:tc>
          <w:tcPr>
            <w:tcW w:w="6185" w:type="dxa"/>
            <w:noWrap w:val="0"/>
            <w:vAlign w:val="center"/>
          </w:tcPr>
          <w:p>
            <w:pPr>
              <w:kinsoku/>
              <w:topLinePunct w:val="0"/>
              <w:bidi w:val="0"/>
              <w:spacing w:line="380" w:lineRule="exact"/>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8" w:hRule="atLeast"/>
        </w:trPr>
        <w:tc>
          <w:tcPr>
            <w:tcW w:w="2595" w:type="dxa"/>
            <w:gridSpan w:val="2"/>
            <w:noWrap w:val="0"/>
            <w:vAlign w:val="center"/>
          </w:tcPr>
          <w:p>
            <w:pPr>
              <w:kinsoku/>
              <w:topLinePunct w:val="0"/>
              <w:bidi w:val="0"/>
              <w:spacing w:line="380" w:lineRule="exact"/>
              <w:jc w:val="center"/>
              <w:rPr>
                <w:rFonts w:hint="eastAsia" w:ascii="宋体" w:hAnsi="宋体" w:eastAsia="宋体" w:cs="宋体"/>
                <w:szCs w:val="21"/>
                <w:lang w:val="en-US" w:eastAsia="zh-CN"/>
              </w:rPr>
            </w:pPr>
            <w:r>
              <w:rPr>
                <w:rFonts w:hint="eastAsia" w:ascii="宋体" w:hAnsi="宋体" w:eastAsia="宋体" w:cs="宋体"/>
                <w:szCs w:val="21"/>
                <w:lang w:val="en-US" w:eastAsia="zh-CN"/>
              </w:rPr>
              <w:t>交货地点</w:t>
            </w:r>
          </w:p>
        </w:tc>
        <w:tc>
          <w:tcPr>
            <w:tcW w:w="6185" w:type="dxa"/>
            <w:noWrap w:val="0"/>
            <w:vAlign w:val="center"/>
          </w:tcPr>
          <w:p>
            <w:pPr>
              <w:kinsoku/>
              <w:topLinePunct w:val="0"/>
              <w:bidi w:val="0"/>
              <w:spacing w:line="380" w:lineRule="exact"/>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2595" w:type="dxa"/>
            <w:gridSpan w:val="2"/>
            <w:tcBorders>
              <w:top w:val="single" w:color="auto" w:sz="4" w:space="0"/>
            </w:tcBorders>
            <w:noWrap w:val="0"/>
            <w:vAlign w:val="center"/>
          </w:tcPr>
          <w:p>
            <w:pPr>
              <w:kinsoku/>
              <w:topLinePunct w:val="0"/>
              <w:bidi w:val="0"/>
              <w:spacing w:line="380" w:lineRule="exact"/>
              <w:jc w:val="center"/>
              <w:rPr>
                <w:rFonts w:hint="eastAsia" w:ascii="宋体" w:hAnsi="宋体" w:eastAsia="宋体" w:cs="宋体"/>
                <w:szCs w:val="21"/>
              </w:rPr>
            </w:pPr>
            <w:r>
              <w:rPr>
                <w:rFonts w:hint="eastAsia" w:ascii="宋体" w:hAnsi="宋体" w:eastAsia="宋体" w:cs="宋体"/>
                <w:szCs w:val="21"/>
              </w:rPr>
              <w:t>投标有效期</w:t>
            </w:r>
          </w:p>
        </w:tc>
        <w:tc>
          <w:tcPr>
            <w:tcW w:w="6185" w:type="dxa"/>
            <w:noWrap w:val="0"/>
            <w:vAlign w:val="center"/>
          </w:tcPr>
          <w:p>
            <w:pPr>
              <w:kinsoku/>
              <w:topLinePunct w:val="0"/>
              <w:bidi w:val="0"/>
              <w:spacing w:line="380" w:lineRule="exact"/>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2595" w:type="dxa"/>
            <w:gridSpan w:val="2"/>
            <w:tcBorders>
              <w:top w:val="single" w:color="auto" w:sz="4" w:space="0"/>
            </w:tcBorders>
            <w:noWrap w:val="0"/>
            <w:vAlign w:val="center"/>
          </w:tcPr>
          <w:p>
            <w:pPr>
              <w:kinsoku/>
              <w:topLinePunct w:val="0"/>
              <w:bidi w:val="0"/>
              <w:spacing w:line="380" w:lineRule="exact"/>
              <w:jc w:val="center"/>
              <w:rPr>
                <w:rFonts w:hint="default" w:ascii="宋体" w:hAnsi="宋体" w:eastAsia="宋体" w:cs="宋体"/>
                <w:szCs w:val="21"/>
                <w:lang w:val="en-US" w:eastAsia="zh-CN"/>
              </w:rPr>
            </w:pPr>
            <w:r>
              <w:rPr>
                <w:rFonts w:hint="eastAsia" w:ascii="宋体" w:hAnsi="宋体" w:cs="宋体"/>
                <w:szCs w:val="21"/>
                <w:lang w:val="en-US" w:eastAsia="zh-CN"/>
              </w:rPr>
              <w:t>下浮率（%）</w:t>
            </w:r>
          </w:p>
        </w:tc>
        <w:tc>
          <w:tcPr>
            <w:tcW w:w="6185" w:type="dxa"/>
            <w:noWrap w:val="0"/>
            <w:vAlign w:val="center"/>
          </w:tcPr>
          <w:p>
            <w:pPr>
              <w:kinsoku/>
              <w:topLinePunct w:val="0"/>
              <w:bidi w:val="0"/>
              <w:spacing w:line="380" w:lineRule="exact"/>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1" w:hRule="atLeast"/>
        </w:trPr>
        <w:tc>
          <w:tcPr>
            <w:tcW w:w="1621" w:type="dxa"/>
            <w:vMerge w:val="restart"/>
            <w:noWrap w:val="0"/>
            <w:vAlign w:val="center"/>
          </w:tcPr>
          <w:p>
            <w:pPr>
              <w:kinsoku/>
              <w:topLinePunct w:val="0"/>
              <w:bidi w:val="0"/>
              <w:spacing w:line="380" w:lineRule="exact"/>
              <w:jc w:val="center"/>
              <w:rPr>
                <w:rFonts w:hint="eastAsia" w:ascii="宋体" w:hAnsi="宋体" w:eastAsia="宋体" w:cs="宋体"/>
                <w:szCs w:val="21"/>
              </w:rPr>
            </w:pPr>
            <w:r>
              <w:rPr>
                <w:rFonts w:hint="eastAsia" w:ascii="宋体" w:hAnsi="宋体" w:eastAsia="宋体" w:cs="宋体"/>
                <w:szCs w:val="21"/>
              </w:rPr>
              <w:t>投标报价</w:t>
            </w:r>
          </w:p>
          <w:p>
            <w:pPr>
              <w:kinsoku/>
              <w:topLinePunct w:val="0"/>
              <w:bidi w:val="0"/>
              <w:spacing w:line="380" w:lineRule="exact"/>
              <w:jc w:val="center"/>
              <w:rPr>
                <w:rFonts w:hint="eastAsia" w:ascii="宋体" w:hAnsi="宋体" w:eastAsia="宋体" w:cs="宋体"/>
                <w:szCs w:val="21"/>
              </w:rPr>
            </w:pPr>
            <w:r>
              <w:rPr>
                <w:rFonts w:hint="eastAsia" w:ascii="宋体" w:hAnsi="宋体" w:eastAsia="宋体" w:cs="宋体"/>
                <w:szCs w:val="21"/>
              </w:rPr>
              <w:t>（人民币）</w:t>
            </w:r>
          </w:p>
        </w:tc>
        <w:tc>
          <w:tcPr>
            <w:tcW w:w="974" w:type="dxa"/>
            <w:tcBorders>
              <w:top w:val="single" w:color="auto" w:sz="4" w:space="0"/>
              <w:bottom w:val="single" w:color="auto" w:sz="4" w:space="0"/>
            </w:tcBorders>
            <w:noWrap w:val="0"/>
            <w:vAlign w:val="center"/>
          </w:tcPr>
          <w:p>
            <w:pPr>
              <w:widowControl/>
              <w:kinsoku/>
              <w:topLinePunct w:val="0"/>
              <w:bidi w:val="0"/>
              <w:spacing w:line="380" w:lineRule="exact"/>
              <w:jc w:val="center"/>
              <w:rPr>
                <w:rFonts w:hint="eastAsia" w:ascii="宋体" w:hAnsi="宋体" w:eastAsia="宋体" w:cs="宋体"/>
                <w:szCs w:val="21"/>
              </w:rPr>
            </w:pPr>
            <w:r>
              <w:rPr>
                <w:rFonts w:hint="eastAsia" w:ascii="宋体" w:hAnsi="宋体" w:eastAsia="宋体" w:cs="宋体"/>
                <w:szCs w:val="21"/>
              </w:rPr>
              <w:t>小写</w:t>
            </w:r>
          </w:p>
        </w:tc>
        <w:tc>
          <w:tcPr>
            <w:tcW w:w="6185" w:type="dxa"/>
            <w:noWrap w:val="0"/>
            <w:vAlign w:val="center"/>
          </w:tcPr>
          <w:p>
            <w:pPr>
              <w:kinsoku/>
              <w:topLinePunct w:val="0"/>
              <w:bidi w:val="0"/>
              <w:spacing w:line="380" w:lineRule="exact"/>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1" w:hRule="atLeast"/>
        </w:trPr>
        <w:tc>
          <w:tcPr>
            <w:tcW w:w="1621" w:type="dxa"/>
            <w:vMerge w:val="continue"/>
            <w:noWrap w:val="0"/>
            <w:vAlign w:val="center"/>
          </w:tcPr>
          <w:p>
            <w:pPr>
              <w:kinsoku/>
              <w:topLinePunct w:val="0"/>
              <w:bidi w:val="0"/>
              <w:spacing w:line="380" w:lineRule="exact"/>
              <w:jc w:val="center"/>
              <w:rPr>
                <w:rFonts w:hint="eastAsia" w:ascii="宋体" w:hAnsi="宋体" w:eastAsia="宋体" w:cs="宋体"/>
                <w:szCs w:val="21"/>
              </w:rPr>
            </w:pPr>
          </w:p>
        </w:tc>
        <w:tc>
          <w:tcPr>
            <w:tcW w:w="974" w:type="dxa"/>
            <w:tcBorders>
              <w:top w:val="single" w:color="auto" w:sz="4" w:space="0"/>
              <w:bottom w:val="single" w:color="auto" w:sz="4" w:space="0"/>
            </w:tcBorders>
            <w:noWrap w:val="0"/>
            <w:vAlign w:val="center"/>
          </w:tcPr>
          <w:p>
            <w:pPr>
              <w:widowControl/>
              <w:kinsoku/>
              <w:topLinePunct w:val="0"/>
              <w:bidi w:val="0"/>
              <w:spacing w:line="380" w:lineRule="exact"/>
              <w:jc w:val="center"/>
              <w:rPr>
                <w:rFonts w:hint="eastAsia" w:ascii="宋体" w:hAnsi="宋体" w:eastAsia="宋体" w:cs="宋体"/>
                <w:szCs w:val="21"/>
              </w:rPr>
            </w:pPr>
            <w:r>
              <w:rPr>
                <w:rFonts w:hint="eastAsia" w:ascii="宋体" w:hAnsi="宋体" w:eastAsia="宋体" w:cs="宋体"/>
                <w:szCs w:val="21"/>
              </w:rPr>
              <w:t>大写</w:t>
            </w:r>
          </w:p>
        </w:tc>
        <w:tc>
          <w:tcPr>
            <w:tcW w:w="6185" w:type="dxa"/>
            <w:noWrap w:val="0"/>
            <w:vAlign w:val="center"/>
          </w:tcPr>
          <w:p>
            <w:pPr>
              <w:kinsoku/>
              <w:topLinePunct w:val="0"/>
              <w:bidi w:val="0"/>
              <w:spacing w:line="380" w:lineRule="exact"/>
              <w:jc w:val="center"/>
              <w:rPr>
                <w:rFonts w:hint="eastAsia" w:ascii="宋体" w:hAnsi="宋体" w:eastAsia="宋体" w:cs="宋体"/>
                <w:szCs w:val="21"/>
              </w:rPr>
            </w:pPr>
          </w:p>
        </w:tc>
      </w:tr>
    </w:tbl>
    <w:p>
      <w:pPr>
        <w:spacing w:line="500" w:lineRule="exact"/>
        <w:ind w:firstLine="416" w:firstLineChars="196"/>
        <w:rPr>
          <w:rFonts w:hint="eastAsia" w:ascii="宋体" w:hAnsi="宋体" w:eastAsia="宋体" w:cs="宋体"/>
          <w:szCs w:val="21"/>
        </w:rPr>
      </w:pPr>
      <w:r>
        <w:rPr>
          <w:rFonts w:hint="eastAsia" w:ascii="宋体" w:hAnsi="宋体" w:eastAsia="宋体" w:cs="宋体"/>
          <w:szCs w:val="21"/>
        </w:rPr>
        <w:t>填写说明：</w:t>
      </w:r>
    </w:p>
    <w:p>
      <w:pPr>
        <w:spacing w:line="500" w:lineRule="exact"/>
        <w:ind w:firstLine="416" w:firstLineChars="196"/>
        <w:rPr>
          <w:rFonts w:hint="eastAsia" w:ascii="宋体" w:hAnsi="宋体" w:eastAsia="宋体" w:cs="宋体"/>
          <w:szCs w:val="21"/>
        </w:rPr>
      </w:pPr>
      <w:r>
        <w:rPr>
          <w:rFonts w:hint="eastAsia" w:ascii="宋体" w:hAnsi="宋体" w:eastAsia="宋体" w:cs="宋体"/>
          <w:szCs w:val="21"/>
        </w:rPr>
        <w:t>1.为方便开标唱标，投标人应将开标一览表单独密封，并在信封上标明“开标一览表”字样，然后在递交投标文件时单独递交</w:t>
      </w:r>
      <w:r>
        <w:rPr>
          <w:rFonts w:hint="eastAsia" w:ascii="宋体" w:hAnsi="宋体" w:eastAsia="宋体" w:cs="宋体"/>
          <w:b/>
          <w:bCs/>
          <w:sz w:val="24"/>
        </w:rPr>
        <w:t>。</w:t>
      </w:r>
    </w:p>
    <w:p>
      <w:pPr>
        <w:spacing w:line="500" w:lineRule="exact"/>
        <w:ind w:firstLine="426" w:firstLineChars="200"/>
        <w:rPr>
          <w:rFonts w:hint="eastAsia" w:ascii="宋体" w:hAnsi="宋体" w:eastAsia="宋体" w:cs="宋体"/>
          <w:szCs w:val="21"/>
        </w:rPr>
      </w:pPr>
      <w:r>
        <w:rPr>
          <w:rFonts w:hint="eastAsia" w:ascii="宋体" w:hAnsi="宋体" w:eastAsia="宋体" w:cs="宋体"/>
          <w:szCs w:val="21"/>
        </w:rPr>
        <w:t>2.开标时，本表中的内容与投标文件中的投标函、货物价格明细表及分项价格表的内容不一致的，以本表为准；大写金额与小写金额不一致的，以大写金额为准；总价金额与按单价汇总金额不一致的，以单价金额计算结果为准；单价金额小数点有明显错位的，应以总价为准，并修改单价。</w:t>
      </w:r>
    </w:p>
    <w:p>
      <w:pPr>
        <w:spacing w:line="500" w:lineRule="exact"/>
        <w:ind w:firstLine="426" w:firstLineChars="200"/>
        <w:rPr>
          <w:rFonts w:hint="eastAsia" w:ascii="宋体" w:hAnsi="宋体" w:eastAsia="宋体" w:cs="宋体"/>
          <w:szCs w:val="21"/>
        </w:rPr>
      </w:pPr>
      <w:r>
        <w:rPr>
          <w:rFonts w:hint="eastAsia" w:ascii="宋体" w:hAnsi="宋体" w:eastAsia="宋体" w:cs="宋体"/>
          <w:szCs w:val="21"/>
        </w:rPr>
        <w:t>3.投标总价为招标范围所列全部招标项目的报价总和，并应与投标报价明细表及分项价格表保持一致。</w:t>
      </w:r>
    </w:p>
    <w:p>
      <w:pPr>
        <w:spacing w:line="500" w:lineRule="exact"/>
        <w:ind w:firstLine="426" w:firstLineChars="200"/>
        <w:rPr>
          <w:rFonts w:hint="eastAsia" w:ascii="宋体" w:hAnsi="宋体" w:eastAsia="宋体" w:cs="宋体"/>
          <w:szCs w:val="21"/>
        </w:rPr>
      </w:pPr>
      <w:r>
        <w:rPr>
          <w:rFonts w:hint="eastAsia" w:ascii="宋体" w:hAnsi="宋体" w:eastAsia="宋体" w:cs="宋体"/>
          <w:szCs w:val="21"/>
        </w:rPr>
        <w:t>4.必须在投标文件中装订。</w:t>
      </w:r>
    </w:p>
    <w:p>
      <w:pPr>
        <w:spacing w:line="500" w:lineRule="exact"/>
        <w:ind w:firstLine="426" w:firstLineChars="200"/>
        <w:rPr>
          <w:rFonts w:hint="eastAsia" w:ascii="宋体" w:hAnsi="宋体" w:eastAsia="宋体" w:cs="宋体"/>
          <w:szCs w:val="21"/>
        </w:rPr>
      </w:pPr>
      <w:r>
        <w:rPr>
          <w:rFonts w:hint="eastAsia" w:ascii="宋体" w:hAnsi="宋体" w:eastAsia="宋体" w:cs="宋体"/>
          <w:szCs w:val="21"/>
        </w:rPr>
        <w:t>5.投标报价不得填报选择性报价。</w:t>
      </w:r>
    </w:p>
    <w:p>
      <w:pPr>
        <w:spacing w:line="500" w:lineRule="exact"/>
        <w:ind w:firstLine="426" w:firstLineChars="200"/>
        <w:rPr>
          <w:rFonts w:hint="eastAsia" w:ascii="宋体" w:hAnsi="宋体" w:eastAsia="宋体" w:cs="宋体"/>
          <w:szCs w:val="21"/>
        </w:rPr>
      </w:pPr>
      <w:r>
        <w:rPr>
          <w:rFonts w:hint="eastAsia" w:ascii="宋体" w:hAnsi="宋体" w:eastAsia="宋体" w:cs="宋体"/>
          <w:szCs w:val="21"/>
        </w:rPr>
        <w:t>投标人名称：</w:t>
      </w:r>
      <w:r>
        <w:rPr>
          <w:rFonts w:hint="eastAsia" w:ascii="宋体" w:hAnsi="宋体" w:eastAsia="宋体" w:cs="宋体"/>
          <w:szCs w:val="21"/>
          <w:u w:val="single"/>
        </w:rPr>
        <w:t xml:space="preserve">    （加盖公章）     </w:t>
      </w:r>
      <w:r>
        <w:rPr>
          <w:rFonts w:hint="eastAsia" w:ascii="宋体" w:hAnsi="宋体" w:eastAsia="宋体" w:cs="宋体"/>
          <w:szCs w:val="21"/>
        </w:rPr>
        <w:t xml:space="preserve">       </w:t>
      </w:r>
    </w:p>
    <w:p>
      <w:pPr>
        <w:spacing w:line="500" w:lineRule="exact"/>
        <w:ind w:firstLine="426" w:firstLineChars="200"/>
        <w:rPr>
          <w:rFonts w:hint="eastAsia" w:ascii="宋体" w:hAnsi="宋体" w:eastAsia="宋体" w:cs="宋体"/>
          <w:szCs w:val="21"/>
        </w:rPr>
      </w:pPr>
      <w:r>
        <w:rPr>
          <w:rFonts w:hint="eastAsia" w:ascii="宋体" w:hAnsi="宋体" w:eastAsia="宋体" w:cs="宋体"/>
          <w:szCs w:val="21"/>
        </w:rPr>
        <w:t>法定代表人签字或盖章：</w:t>
      </w:r>
      <w:r>
        <w:rPr>
          <w:rFonts w:hint="eastAsia" w:ascii="宋体" w:hAnsi="宋体" w:eastAsia="宋体" w:cs="宋体"/>
          <w:szCs w:val="21"/>
          <w:u w:val="single"/>
        </w:rPr>
        <w:t xml:space="preserve">           </w:t>
      </w:r>
      <w:r>
        <w:rPr>
          <w:rFonts w:hint="eastAsia" w:ascii="宋体" w:hAnsi="宋体" w:eastAsia="宋体" w:cs="宋体"/>
          <w:szCs w:val="21"/>
        </w:rPr>
        <w:t xml:space="preserve"> </w:t>
      </w:r>
    </w:p>
    <w:p>
      <w:pPr>
        <w:spacing w:line="500" w:lineRule="exact"/>
        <w:ind w:firstLine="426" w:firstLineChars="200"/>
        <w:rPr>
          <w:rFonts w:hint="eastAsia" w:ascii="宋体" w:hAnsi="宋体" w:eastAsia="宋体" w:cs="宋体"/>
          <w:szCs w:val="21"/>
        </w:rPr>
      </w:pPr>
      <w:r>
        <w:rPr>
          <w:rFonts w:hint="eastAsia" w:ascii="宋体" w:hAnsi="宋体" w:eastAsia="宋体" w:cs="宋体"/>
          <w:szCs w:val="21"/>
        </w:rPr>
        <w:t>授权代表签字或盖章：</w:t>
      </w:r>
      <w:r>
        <w:rPr>
          <w:rFonts w:hint="eastAsia" w:ascii="宋体" w:hAnsi="宋体" w:eastAsia="宋体" w:cs="宋体"/>
          <w:szCs w:val="21"/>
          <w:u w:val="single"/>
        </w:rPr>
        <w:t xml:space="preserve">               </w:t>
      </w:r>
      <w:r>
        <w:rPr>
          <w:rFonts w:hint="eastAsia" w:ascii="宋体" w:hAnsi="宋体" w:eastAsia="宋体" w:cs="宋体"/>
          <w:szCs w:val="21"/>
        </w:rPr>
        <w:t xml:space="preserve">  </w:t>
      </w:r>
    </w:p>
    <w:p>
      <w:pPr>
        <w:spacing w:line="500" w:lineRule="exact"/>
        <w:ind w:firstLine="426" w:firstLineChars="200"/>
        <w:rPr>
          <w:rFonts w:hint="eastAsia" w:ascii="宋体" w:hAnsi="宋体" w:eastAsia="宋体" w:cs="宋体"/>
          <w:color w:val="auto"/>
          <w:szCs w:val="21"/>
          <w:highlight w:val="none"/>
        </w:rPr>
      </w:pPr>
      <w:r>
        <w:rPr>
          <w:rFonts w:hint="eastAsia" w:ascii="宋体" w:hAnsi="宋体" w:eastAsia="宋体" w:cs="宋体"/>
          <w:szCs w:val="21"/>
        </w:rPr>
        <w:t>签署日期：</w:t>
      </w:r>
      <w:r>
        <w:rPr>
          <w:rFonts w:hint="eastAsia" w:ascii="宋体" w:hAnsi="宋体" w:eastAsia="宋体" w:cs="宋体"/>
          <w:szCs w:val="21"/>
          <w:u w:val="single"/>
        </w:rPr>
        <w:t xml:space="preserve">       </w:t>
      </w:r>
      <w:r>
        <w:rPr>
          <w:rFonts w:hint="eastAsia" w:ascii="宋体" w:hAnsi="宋体" w:eastAsia="宋体" w:cs="宋体"/>
          <w:szCs w:val="21"/>
        </w:rPr>
        <w:t xml:space="preserve"> 年</w:t>
      </w:r>
      <w:r>
        <w:rPr>
          <w:rFonts w:hint="eastAsia" w:ascii="宋体" w:hAnsi="宋体" w:eastAsia="宋体" w:cs="宋体"/>
          <w:szCs w:val="21"/>
          <w:u w:val="single"/>
        </w:rPr>
        <w:t xml:space="preserve">     </w:t>
      </w:r>
      <w:r>
        <w:rPr>
          <w:rFonts w:hint="eastAsia" w:ascii="宋体" w:hAnsi="宋体" w:eastAsia="宋体" w:cs="宋体"/>
          <w:szCs w:val="21"/>
        </w:rPr>
        <w:t xml:space="preserve">月 </w:t>
      </w:r>
      <w:r>
        <w:rPr>
          <w:rFonts w:hint="eastAsia" w:ascii="宋体" w:hAnsi="宋体" w:eastAsia="宋体" w:cs="宋体"/>
          <w:szCs w:val="21"/>
          <w:u w:val="single"/>
        </w:rPr>
        <w:t xml:space="preserve">    </w:t>
      </w:r>
      <w:r>
        <w:rPr>
          <w:rFonts w:hint="eastAsia" w:ascii="宋体" w:hAnsi="宋体" w:eastAsia="宋体" w:cs="宋体"/>
          <w:szCs w:val="21"/>
        </w:rPr>
        <w:t>日</w:t>
      </w:r>
    </w:p>
    <w:p>
      <w:pPr>
        <w:pStyle w:val="4"/>
        <w:pageBreakBefore w:val="0"/>
        <w:widowControl w:val="0"/>
        <w:numPr>
          <w:ilvl w:val="0"/>
          <w:numId w:val="0"/>
        </w:numPr>
        <w:shd w:val="clear" w:color="auto" w:fill="auto"/>
        <w:kinsoku/>
        <w:wordWrap/>
        <w:overflowPunct/>
        <w:topLinePunct w:val="0"/>
        <w:autoSpaceDE/>
        <w:autoSpaceDN/>
        <w:bidi w:val="0"/>
        <w:snapToGrid/>
        <w:spacing w:before="0" w:line="400" w:lineRule="exact"/>
        <w:ind w:firstLine="213" w:firstLineChars="100"/>
        <w:jc w:val="center"/>
        <w:rPr>
          <w:rFonts w:hint="eastAsia" w:ascii="宋体" w:hAnsi="宋体" w:eastAsia="宋体" w:cs="宋体"/>
          <w:kern w:val="2"/>
          <w:sz w:val="21"/>
          <w:szCs w:val="21"/>
          <w:lang w:val="en-US" w:eastAsia="zh-CN" w:bidi="ar-SA"/>
        </w:rPr>
      </w:pPr>
      <w:bookmarkStart w:id="75" w:name="_Toc515647805"/>
      <w:bookmarkStart w:id="76" w:name="_Toc17577"/>
      <w:bookmarkStart w:id="77" w:name="_Toc4844"/>
      <w:bookmarkStart w:id="78" w:name="_Toc29899"/>
      <w:r>
        <w:rPr>
          <w:rFonts w:hint="eastAsia" w:ascii="宋体" w:hAnsi="宋体" w:eastAsia="宋体" w:cs="宋体"/>
          <w:b/>
          <w:bCs/>
          <w:kern w:val="2"/>
          <w:sz w:val="21"/>
          <w:szCs w:val="21"/>
          <w:lang w:val="en-US" w:eastAsia="zh-CN" w:bidi="ar-SA"/>
        </w:rPr>
        <w:t>2、 法人或者非法人组织的营业执照等证明文件</w:t>
      </w:r>
      <w:bookmarkEnd w:id="75"/>
      <w:bookmarkStart w:id="79" w:name="_Toc515647806"/>
      <w:r>
        <w:rPr>
          <w:rFonts w:hint="eastAsia" w:ascii="宋体" w:hAnsi="宋体" w:eastAsia="宋体" w:cs="宋体"/>
          <w:b/>
          <w:bCs/>
          <w:kern w:val="2"/>
          <w:sz w:val="21"/>
          <w:szCs w:val="21"/>
          <w:lang w:val="en-US" w:eastAsia="zh-CN" w:bidi="ar-SA"/>
        </w:rPr>
        <w:t>或自然人的身份证明</w:t>
      </w:r>
      <w:bookmarkEnd w:id="76"/>
      <w:bookmarkEnd w:id="77"/>
      <w:bookmarkEnd w:id="78"/>
      <w:bookmarkEnd w:id="79"/>
    </w:p>
    <w:p>
      <w:pPr>
        <w:pStyle w:val="13"/>
        <w:pageBreakBefore w:val="0"/>
        <w:widowControl w:val="0"/>
        <w:shd w:val="clear" w:color="auto" w:fill="auto"/>
        <w:tabs>
          <w:tab w:val="left" w:pos="5580"/>
        </w:tabs>
        <w:kinsoku/>
        <w:wordWrap/>
        <w:overflowPunct/>
        <w:topLinePunct w:val="0"/>
        <w:autoSpaceDE/>
        <w:autoSpaceDN/>
        <w:bidi w:val="0"/>
        <w:snapToGrid/>
        <w:spacing w:line="400" w:lineRule="exact"/>
        <w:ind w:left="1087" w:leftChars="257" w:hanging="540"/>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说明：1.提供有效的营业执照等证明文件复印件，复印件上应加盖本单位章。</w:t>
      </w:r>
    </w:p>
    <w:p>
      <w:pPr>
        <w:pStyle w:val="13"/>
        <w:pageBreakBefore w:val="0"/>
        <w:widowControl w:val="0"/>
        <w:shd w:val="clear" w:color="auto" w:fill="auto"/>
        <w:tabs>
          <w:tab w:val="left" w:pos="5580"/>
        </w:tabs>
        <w:kinsoku/>
        <w:wordWrap/>
        <w:overflowPunct/>
        <w:topLinePunct w:val="0"/>
        <w:autoSpaceDE/>
        <w:autoSpaceDN/>
        <w:bidi w:val="0"/>
        <w:snapToGrid/>
        <w:spacing w:line="400" w:lineRule="exact"/>
        <w:ind w:left="1087" w:leftChars="257" w:hanging="540"/>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      2. 投标人为自然人的，应提供身份证明的复印件。</w:t>
      </w:r>
    </w:p>
    <w:p>
      <w:pPr>
        <w:pStyle w:val="13"/>
        <w:pageBreakBefore w:val="0"/>
        <w:widowControl w:val="0"/>
        <w:shd w:val="clear" w:color="auto" w:fill="auto"/>
        <w:tabs>
          <w:tab w:val="left" w:pos="5580"/>
        </w:tabs>
        <w:kinsoku/>
        <w:wordWrap/>
        <w:overflowPunct/>
        <w:topLinePunct w:val="0"/>
        <w:autoSpaceDE/>
        <w:autoSpaceDN/>
        <w:bidi w:val="0"/>
        <w:snapToGrid/>
        <w:spacing w:line="400" w:lineRule="exact"/>
        <w:ind w:left="1087" w:leftChars="257" w:hanging="540"/>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      3.联合体投标应提供联合体各方满足以上要求的证明文件。</w:t>
      </w:r>
    </w:p>
    <w:p>
      <w:pPr>
        <w:pStyle w:val="13"/>
        <w:pageBreakBefore w:val="0"/>
        <w:widowControl w:val="0"/>
        <w:shd w:val="clear" w:color="auto" w:fill="auto"/>
        <w:tabs>
          <w:tab w:val="left" w:pos="5580"/>
        </w:tabs>
        <w:kinsoku/>
        <w:wordWrap/>
        <w:overflowPunct/>
        <w:topLinePunct w:val="0"/>
        <w:autoSpaceDE/>
        <w:autoSpaceDN/>
        <w:bidi w:val="0"/>
        <w:snapToGrid/>
        <w:spacing w:line="400" w:lineRule="exact"/>
        <w:ind w:left="1087" w:leftChars="257" w:hanging="540"/>
        <w:rPr>
          <w:rFonts w:hint="eastAsia" w:ascii="宋体" w:hAnsi="宋体" w:eastAsia="宋体" w:cs="宋体"/>
          <w:kern w:val="2"/>
          <w:sz w:val="21"/>
          <w:szCs w:val="21"/>
          <w:lang w:val="en-US" w:eastAsia="zh-CN" w:bidi="ar-SA"/>
        </w:rPr>
      </w:pPr>
    </w:p>
    <w:p>
      <w:pPr>
        <w:pStyle w:val="13"/>
        <w:pageBreakBefore w:val="0"/>
        <w:widowControl w:val="0"/>
        <w:shd w:val="clear" w:color="auto" w:fill="auto"/>
        <w:tabs>
          <w:tab w:val="left" w:pos="5580"/>
        </w:tabs>
        <w:kinsoku/>
        <w:wordWrap/>
        <w:overflowPunct/>
        <w:topLinePunct w:val="0"/>
        <w:autoSpaceDE/>
        <w:autoSpaceDN/>
        <w:bidi w:val="0"/>
        <w:snapToGrid/>
        <w:spacing w:line="400" w:lineRule="exact"/>
        <w:rPr>
          <w:rFonts w:hint="eastAsia" w:ascii="宋体" w:hAnsi="宋体" w:eastAsia="宋体" w:cs="宋体"/>
          <w:kern w:val="2"/>
          <w:sz w:val="21"/>
          <w:szCs w:val="21"/>
          <w:lang w:val="en-US" w:eastAsia="zh-CN" w:bidi="ar-SA"/>
        </w:rPr>
      </w:pPr>
    </w:p>
    <w:p>
      <w:pPr>
        <w:pStyle w:val="13"/>
        <w:pageBreakBefore w:val="0"/>
        <w:widowControl w:val="0"/>
        <w:shd w:val="clear" w:color="auto" w:fill="auto"/>
        <w:tabs>
          <w:tab w:val="left" w:pos="5580"/>
        </w:tabs>
        <w:kinsoku/>
        <w:wordWrap/>
        <w:overflowPunct/>
        <w:topLinePunct w:val="0"/>
        <w:autoSpaceDE/>
        <w:autoSpaceDN/>
        <w:bidi w:val="0"/>
        <w:snapToGrid/>
        <w:spacing w:line="400" w:lineRule="exact"/>
        <w:rPr>
          <w:rFonts w:hint="eastAsia" w:ascii="宋体" w:hAnsi="宋体" w:eastAsia="宋体" w:cs="宋体"/>
          <w:color w:val="auto"/>
          <w:sz w:val="24"/>
          <w:highlight w:val="none"/>
        </w:rPr>
      </w:pPr>
    </w:p>
    <w:p>
      <w:pPr>
        <w:pStyle w:val="13"/>
        <w:shd w:val="clear" w:color="auto" w:fill="auto"/>
        <w:tabs>
          <w:tab w:val="left" w:pos="5580"/>
        </w:tabs>
        <w:spacing w:line="240" w:lineRule="atLeast"/>
        <w:rPr>
          <w:rFonts w:hint="eastAsia" w:ascii="宋体" w:hAnsi="宋体" w:eastAsia="宋体" w:cs="宋体"/>
          <w:color w:val="auto"/>
          <w:sz w:val="24"/>
          <w:highlight w:val="none"/>
        </w:rPr>
      </w:pPr>
    </w:p>
    <w:p>
      <w:pPr>
        <w:pStyle w:val="13"/>
        <w:shd w:val="clear" w:color="auto" w:fill="auto"/>
        <w:tabs>
          <w:tab w:val="left" w:pos="5580"/>
        </w:tabs>
        <w:spacing w:line="240" w:lineRule="atLeast"/>
        <w:rPr>
          <w:rFonts w:hint="eastAsia" w:ascii="宋体" w:hAnsi="宋体" w:eastAsia="宋体" w:cs="宋体"/>
          <w:color w:val="auto"/>
          <w:sz w:val="24"/>
          <w:highlight w:val="none"/>
        </w:rPr>
      </w:pPr>
    </w:p>
    <w:p>
      <w:pPr>
        <w:pStyle w:val="13"/>
        <w:shd w:val="clear" w:color="auto" w:fill="auto"/>
        <w:tabs>
          <w:tab w:val="left" w:pos="5580"/>
        </w:tabs>
        <w:spacing w:line="240" w:lineRule="atLeast"/>
        <w:rPr>
          <w:rFonts w:hint="eastAsia" w:ascii="宋体" w:hAnsi="宋体" w:eastAsia="宋体" w:cs="宋体"/>
          <w:color w:val="auto"/>
          <w:sz w:val="24"/>
          <w:highlight w:val="none"/>
        </w:rPr>
      </w:pPr>
    </w:p>
    <w:p>
      <w:pPr>
        <w:pStyle w:val="13"/>
        <w:shd w:val="clear" w:color="auto" w:fill="auto"/>
        <w:tabs>
          <w:tab w:val="left" w:pos="5580"/>
        </w:tabs>
        <w:spacing w:line="240" w:lineRule="atLeast"/>
        <w:rPr>
          <w:rFonts w:hint="eastAsia" w:ascii="宋体" w:hAnsi="宋体" w:eastAsia="宋体" w:cs="宋体"/>
          <w:color w:val="auto"/>
          <w:sz w:val="24"/>
          <w:highlight w:val="none"/>
        </w:rPr>
      </w:pPr>
    </w:p>
    <w:p>
      <w:pPr>
        <w:pStyle w:val="13"/>
        <w:shd w:val="clear" w:color="auto" w:fill="auto"/>
        <w:tabs>
          <w:tab w:val="left" w:pos="5580"/>
        </w:tabs>
        <w:spacing w:line="240" w:lineRule="atLeast"/>
        <w:rPr>
          <w:rFonts w:hint="eastAsia" w:ascii="宋体" w:hAnsi="宋体" w:eastAsia="宋体" w:cs="宋体"/>
          <w:color w:val="auto"/>
          <w:sz w:val="24"/>
          <w:highlight w:val="none"/>
        </w:rPr>
      </w:pPr>
    </w:p>
    <w:p>
      <w:pPr>
        <w:pStyle w:val="13"/>
        <w:shd w:val="clear" w:color="auto" w:fill="auto"/>
        <w:tabs>
          <w:tab w:val="left" w:pos="5580"/>
        </w:tabs>
        <w:spacing w:line="240" w:lineRule="atLeast"/>
        <w:rPr>
          <w:rFonts w:hint="eastAsia" w:ascii="宋体" w:hAnsi="宋体" w:eastAsia="宋体" w:cs="宋体"/>
          <w:color w:val="auto"/>
          <w:sz w:val="24"/>
          <w:highlight w:val="none"/>
        </w:rPr>
      </w:pPr>
    </w:p>
    <w:p>
      <w:pPr>
        <w:pStyle w:val="13"/>
        <w:shd w:val="clear" w:color="auto" w:fill="auto"/>
        <w:tabs>
          <w:tab w:val="left" w:pos="5580"/>
        </w:tabs>
        <w:spacing w:line="240" w:lineRule="atLeast"/>
        <w:ind w:left="1087" w:leftChars="257" w:hanging="540"/>
        <w:jc w:val="center"/>
        <w:rPr>
          <w:rFonts w:hint="eastAsia" w:ascii="宋体" w:hAnsi="宋体" w:eastAsia="宋体" w:cs="宋体"/>
          <w:color w:val="auto"/>
          <w:sz w:val="24"/>
          <w:highlight w:val="none"/>
        </w:rPr>
      </w:pPr>
      <w:bookmarkStart w:id="80" w:name="_Toc515647808"/>
      <w:bookmarkStart w:id="81" w:name="_Toc32520"/>
      <w:bookmarkStart w:id="82" w:name="_Toc7039"/>
    </w:p>
    <w:p>
      <w:pPr>
        <w:pStyle w:val="4"/>
        <w:numPr>
          <w:ilvl w:val="0"/>
          <w:numId w:val="0"/>
        </w:numPr>
        <w:shd w:val="clear" w:color="auto" w:fill="auto"/>
        <w:spacing w:before="0" w:line="240" w:lineRule="atLeast"/>
        <w:ind w:leftChars="257"/>
        <w:rPr>
          <w:rFonts w:hint="eastAsia" w:ascii="宋体" w:hAnsi="宋体" w:eastAsia="宋体" w:cs="宋体"/>
          <w:color w:val="auto"/>
          <w:sz w:val="24"/>
          <w:highlight w:val="none"/>
        </w:rPr>
      </w:pPr>
      <w:bookmarkStart w:id="83" w:name="_Toc515647807"/>
      <w:bookmarkStart w:id="84" w:name="_Toc22472"/>
      <w:bookmarkStart w:id="85" w:name="_Toc23503"/>
      <w:bookmarkStart w:id="86" w:name="_Toc1083"/>
    </w:p>
    <w:p>
      <w:pPr>
        <w:shd w:val="clear" w:color="auto" w:fill="auto"/>
        <w:rPr>
          <w:rFonts w:hint="eastAsia" w:ascii="宋体" w:hAnsi="宋体" w:eastAsia="宋体" w:cs="宋体"/>
          <w:color w:val="auto"/>
          <w:sz w:val="24"/>
          <w:highlight w:val="none"/>
        </w:rPr>
      </w:pPr>
    </w:p>
    <w:p>
      <w:pPr>
        <w:pStyle w:val="49"/>
        <w:shd w:val="clear" w:color="auto" w:fill="auto"/>
        <w:rPr>
          <w:rFonts w:hint="eastAsia" w:ascii="宋体" w:hAnsi="宋体" w:eastAsia="宋体" w:cs="宋体"/>
          <w:color w:val="auto"/>
          <w:sz w:val="24"/>
          <w:highlight w:val="none"/>
        </w:rPr>
      </w:pPr>
    </w:p>
    <w:p>
      <w:pPr>
        <w:pStyle w:val="49"/>
        <w:shd w:val="clear" w:color="auto" w:fill="auto"/>
        <w:rPr>
          <w:rFonts w:hint="eastAsia" w:ascii="宋体" w:hAnsi="宋体" w:eastAsia="宋体" w:cs="宋体"/>
          <w:color w:val="auto"/>
          <w:sz w:val="24"/>
          <w:highlight w:val="none"/>
        </w:rPr>
      </w:pPr>
    </w:p>
    <w:p>
      <w:pPr>
        <w:pStyle w:val="49"/>
        <w:shd w:val="clear" w:color="auto" w:fill="auto"/>
        <w:rPr>
          <w:rFonts w:hint="eastAsia" w:ascii="宋体" w:hAnsi="宋体" w:eastAsia="宋体" w:cs="宋体"/>
          <w:color w:val="auto"/>
          <w:sz w:val="24"/>
          <w:highlight w:val="none"/>
        </w:rPr>
      </w:pPr>
    </w:p>
    <w:p>
      <w:pPr>
        <w:pStyle w:val="49"/>
        <w:shd w:val="clear" w:color="auto" w:fill="auto"/>
        <w:rPr>
          <w:rFonts w:hint="eastAsia" w:ascii="宋体" w:hAnsi="宋体" w:eastAsia="宋体" w:cs="宋体"/>
          <w:color w:val="auto"/>
          <w:sz w:val="24"/>
          <w:highlight w:val="none"/>
        </w:rPr>
      </w:pPr>
    </w:p>
    <w:p>
      <w:pPr>
        <w:pStyle w:val="49"/>
        <w:shd w:val="clear" w:color="auto" w:fill="auto"/>
        <w:rPr>
          <w:rFonts w:hint="eastAsia" w:ascii="宋体" w:hAnsi="宋体" w:eastAsia="宋体" w:cs="宋体"/>
          <w:color w:val="auto"/>
          <w:sz w:val="24"/>
          <w:highlight w:val="none"/>
        </w:rPr>
      </w:pPr>
    </w:p>
    <w:p>
      <w:pPr>
        <w:pStyle w:val="49"/>
        <w:shd w:val="clear" w:color="auto" w:fill="auto"/>
        <w:ind w:left="0" w:leftChars="0" w:firstLine="0" w:firstLineChars="0"/>
        <w:rPr>
          <w:rFonts w:hint="eastAsia" w:ascii="宋体" w:hAnsi="宋体" w:eastAsia="宋体" w:cs="宋体"/>
          <w:color w:val="auto"/>
          <w:sz w:val="24"/>
          <w:highlight w:val="none"/>
        </w:rPr>
      </w:pPr>
    </w:p>
    <w:p>
      <w:pPr>
        <w:pStyle w:val="49"/>
        <w:shd w:val="clear" w:color="auto" w:fill="auto"/>
        <w:ind w:left="0" w:leftChars="0" w:firstLine="0" w:firstLineChars="0"/>
        <w:rPr>
          <w:rFonts w:hint="eastAsia" w:ascii="宋体" w:hAnsi="宋体" w:eastAsia="宋体" w:cs="宋体"/>
          <w:color w:val="auto"/>
          <w:sz w:val="24"/>
          <w:highlight w:val="none"/>
        </w:rPr>
      </w:pPr>
    </w:p>
    <w:p>
      <w:pPr>
        <w:pStyle w:val="49"/>
        <w:shd w:val="clear" w:color="auto" w:fill="auto"/>
        <w:ind w:left="0" w:leftChars="0" w:firstLine="0" w:firstLineChars="0"/>
        <w:rPr>
          <w:rFonts w:hint="eastAsia" w:ascii="宋体" w:hAnsi="宋体" w:eastAsia="宋体" w:cs="宋体"/>
          <w:color w:val="auto"/>
          <w:sz w:val="24"/>
          <w:highlight w:val="none"/>
        </w:rPr>
      </w:pPr>
    </w:p>
    <w:p>
      <w:pPr>
        <w:pStyle w:val="49"/>
        <w:shd w:val="clear" w:color="auto" w:fill="auto"/>
        <w:ind w:left="0" w:leftChars="0" w:firstLine="0" w:firstLineChars="0"/>
        <w:rPr>
          <w:rFonts w:hint="eastAsia" w:ascii="宋体" w:hAnsi="宋体" w:eastAsia="宋体" w:cs="宋体"/>
          <w:color w:val="auto"/>
          <w:sz w:val="24"/>
          <w:highlight w:val="none"/>
        </w:rPr>
      </w:pPr>
    </w:p>
    <w:p>
      <w:pPr>
        <w:pStyle w:val="49"/>
        <w:shd w:val="clear" w:color="auto" w:fill="auto"/>
        <w:ind w:left="0" w:leftChars="0" w:firstLine="0" w:firstLineChars="0"/>
        <w:rPr>
          <w:rFonts w:hint="eastAsia" w:ascii="宋体" w:hAnsi="宋体" w:eastAsia="宋体" w:cs="宋体"/>
          <w:color w:val="auto"/>
          <w:sz w:val="24"/>
          <w:highlight w:val="none"/>
        </w:rPr>
      </w:pPr>
    </w:p>
    <w:p>
      <w:pPr>
        <w:pStyle w:val="49"/>
        <w:shd w:val="clear" w:color="auto" w:fill="auto"/>
        <w:ind w:left="0" w:leftChars="0" w:firstLine="0" w:firstLineChars="0"/>
        <w:rPr>
          <w:rFonts w:hint="eastAsia" w:ascii="宋体" w:hAnsi="宋体" w:eastAsia="宋体" w:cs="宋体"/>
          <w:color w:val="auto"/>
          <w:sz w:val="24"/>
          <w:highlight w:val="none"/>
        </w:rPr>
      </w:pPr>
    </w:p>
    <w:p>
      <w:pPr>
        <w:pStyle w:val="49"/>
        <w:shd w:val="clear" w:color="auto" w:fill="auto"/>
        <w:ind w:left="0" w:leftChars="0" w:firstLine="0" w:firstLineChars="0"/>
        <w:rPr>
          <w:rFonts w:hint="eastAsia" w:ascii="宋体" w:hAnsi="宋体" w:eastAsia="宋体" w:cs="宋体"/>
          <w:color w:val="auto"/>
          <w:sz w:val="24"/>
          <w:highlight w:val="none"/>
        </w:rPr>
      </w:pPr>
    </w:p>
    <w:p>
      <w:pPr>
        <w:pStyle w:val="49"/>
        <w:shd w:val="clear" w:color="auto" w:fill="auto"/>
        <w:ind w:left="0" w:leftChars="0" w:firstLine="0" w:firstLineChars="0"/>
        <w:rPr>
          <w:rFonts w:hint="eastAsia" w:ascii="宋体" w:hAnsi="宋体" w:eastAsia="宋体" w:cs="宋体"/>
          <w:color w:val="auto"/>
          <w:sz w:val="24"/>
          <w:highlight w:val="none"/>
        </w:rPr>
      </w:pPr>
    </w:p>
    <w:p>
      <w:pPr>
        <w:pStyle w:val="49"/>
        <w:shd w:val="clear" w:color="auto" w:fill="auto"/>
        <w:ind w:left="0" w:leftChars="0" w:firstLine="0" w:firstLineChars="0"/>
        <w:rPr>
          <w:rFonts w:hint="eastAsia" w:ascii="宋体" w:hAnsi="宋体" w:eastAsia="宋体" w:cs="宋体"/>
          <w:color w:val="auto"/>
          <w:sz w:val="24"/>
          <w:highlight w:val="none"/>
        </w:rPr>
      </w:pPr>
    </w:p>
    <w:p>
      <w:pPr>
        <w:pStyle w:val="49"/>
        <w:shd w:val="clear" w:color="auto" w:fill="auto"/>
        <w:ind w:left="0" w:leftChars="0" w:firstLine="0" w:firstLineChars="0"/>
        <w:rPr>
          <w:rFonts w:hint="eastAsia" w:ascii="宋体" w:hAnsi="宋体" w:eastAsia="宋体" w:cs="宋体"/>
          <w:color w:val="auto"/>
          <w:sz w:val="24"/>
          <w:highlight w:val="none"/>
        </w:rPr>
      </w:pPr>
    </w:p>
    <w:p>
      <w:pPr>
        <w:pStyle w:val="49"/>
        <w:shd w:val="clear" w:color="auto" w:fill="auto"/>
        <w:ind w:left="0" w:leftChars="0" w:firstLine="0" w:firstLineChars="0"/>
        <w:rPr>
          <w:rFonts w:hint="eastAsia" w:ascii="宋体" w:hAnsi="宋体" w:eastAsia="宋体" w:cs="宋体"/>
          <w:color w:val="auto"/>
          <w:sz w:val="24"/>
          <w:highlight w:val="none"/>
        </w:rPr>
      </w:pPr>
    </w:p>
    <w:p>
      <w:pPr>
        <w:pStyle w:val="49"/>
        <w:shd w:val="clear" w:color="auto" w:fill="auto"/>
        <w:ind w:left="0" w:leftChars="0" w:firstLine="0" w:firstLineChars="0"/>
        <w:rPr>
          <w:rFonts w:hint="eastAsia" w:ascii="宋体" w:hAnsi="宋体" w:eastAsia="宋体" w:cs="宋体"/>
          <w:color w:val="auto"/>
          <w:sz w:val="24"/>
          <w:highlight w:val="none"/>
        </w:rPr>
      </w:pPr>
    </w:p>
    <w:p>
      <w:pPr>
        <w:pStyle w:val="49"/>
        <w:shd w:val="clear" w:color="auto" w:fill="auto"/>
        <w:rPr>
          <w:rFonts w:hint="eastAsia" w:ascii="宋体" w:hAnsi="宋体" w:eastAsia="宋体" w:cs="宋体"/>
          <w:color w:val="auto"/>
          <w:sz w:val="24"/>
          <w:highlight w:val="none"/>
        </w:rPr>
      </w:pPr>
    </w:p>
    <w:p>
      <w:pPr>
        <w:pStyle w:val="4"/>
        <w:numPr>
          <w:ilvl w:val="0"/>
          <w:numId w:val="0"/>
        </w:numPr>
        <w:shd w:val="clear" w:color="auto" w:fill="auto"/>
        <w:spacing w:before="0" w:line="240" w:lineRule="atLeast"/>
        <w:ind w:firstLine="243" w:firstLineChars="100"/>
        <w:rPr>
          <w:rFonts w:hint="eastAsia" w:ascii="宋体" w:hAnsi="宋体" w:eastAsia="宋体" w:cs="宋体"/>
          <w:b w:val="0"/>
          <w:color w:val="auto"/>
          <w:sz w:val="24"/>
          <w:highlight w:val="none"/>
          <w:u w:val="single"/>
        </w:rPr>
      </w:pPr>
      <w:bookmarkStart w:id="87" w:name="_Toc30244"/>
      <w:r>
        <w:rPr>
          <w:rFonts w:hint="eastAsia" w:ascii="宋体" w:hAnsi="宋体" w:eastAsia="宋体" w:cs="宋体"/>
          <w:b/>
          <w:bCs/>
          <w:color w:val="auto"/>
          <w:sz w:val="24"/>
          <w:highlight w:val="none"/>
        </w:rPr>
        <w:t>3</w:t>
      </w:r>
      <w:r>
        <w:rPr>
          <w:rFonts w:hint="eastAsia" w:ascii="宋体" w:hAnsi="宋体" w:eastAsia="宋体" w:cs="宋体"/>
          <w:b/>
          <w:bCs/>
          <w:color w:val="auto"/>
          <w:sz w:val="24"/>
          <w:highlight w:val="none"/>
          <w:lang w:eastAsia="zh-CN"/>
        </w:rPr>
        <w:t>、</w:t>
      </w:r>
      <w:r>
        <w:rPr>
          <w:rFonts w:hint="eastAsia" w:ascii="宋体" w:hAnsi="宋体" w:eastAsia="宋体" w:cs="宋体"/>
          <w:b/>
          <w:bCs/>
          <w:color w:val="auto"/>
          <w:sz w:val="24"/>
          <w:highlight w:val="none"/>
        </w:rPr>
        <w:t>法定代表人资格证明书（投标文件格式二，自然人投标的无需提供）</w:t>
      </w:r>
    </w:p>
    <w:p>
      <w:pPr>
        <w:adjustRightInd w:val="0"/>
        <w:snapToGrid w:val="0"/>
        <w:spacing w:before="240" w:beforeLines="100" w:after="240" w:afterLines="100" w:line="500" w:lineRule="exact"/>
        <w:rPr>
          <w:rFonts w:hint="eastAsia" w:ascii="宋体" w:hAnsi="宋体" w:eastAsia="宋体" w:cs="宋体"/>
          <w:color w:val="000000"/>
          <w:kern w:val="2"/>
          <w:sz w:val="21"/>
          <w:szCs w:val="21"/>
          <w:u w:val="none" w:color="000000"/>
          <w:lang w:val="en-US" w:eastAsia="zh-CN" w:bidi="ar-SA"/>
        </w:rPr>
      </w:pPr>
      <w:r>
        <w:rPr>
          <w:rFonts w:hint="eastAsia" w:ascii="宋体" w:hAnsi="宋体" w:eastAsia="宋体" w:cs="宋体"/>
          <w:color w:val="000000"/>
          <w:kern w:val="2"/>
          <w:sz w:val="21"/>
          <w:szCs w:val="21"/>
          <w:u w:val="none" w:color="000000"/>
          <w:lang w:val="en-US" w:eastAsia="zh-CN" w:bidi="ar-SA"/>
        </w:rPr>
        <w:t>致：</w:t>
      </w:r>
    </w:p>
    <w:p>
      <w:pPr>
        <w:spacing w:line="500" w:lineRule="exact"/>
        <w:rPr>
          <w:rFonts w:hint="eastAsia" w:ascii="宋体" w:hAnsi="宋体" w:eastAsia="宋体" w:cs="宋体"/>
          <w:color w:val="000000"/>
          <w:kern w:val="2"/>
          <w:sz w:val="21"/>
          <w:szCs w:val="21"/>
          <w:u w:val="none" w:color="000000"/>
          <w:lang w:val="en-US" w:eastAsia="zh-CN" w:bidi="ar-SA"/>
        </w:rPr>
      </w:pPr>
      <w:r>
        <w:rPr>
          <w:rFonts w:hint="eastAsia" w:ascii="宋体" w:hAnsi="宋体" w:eastAsia="宋体" w:cs="宋体"/>
          <w:color w:val="000000"/>
          <w:kern w:val="2"/>
          <w:sz w:val="21"/>
          <w:szCs w:val="21"/>
          <w:u w:val="none" w:color="000000"/>
          <w:lang w:val="en-US" w:eastAsia="zh-CN" w:bidi="ar-SA"/>
        </w:rPr>
        <w:t xml:space="preserve"> </w:t>
      </w:r>
      <w:r>
        <w:rPr>
          <w:rFonts w:hint="eastAsia" w:ascii="宋体" w:hAnsi="宋体" w:eastAsia="宋体" w:cs="宋体"/>
          <w:color w:val="000000"/>
          <w:kern w:val="2"/>
          <w:sz w:val="21"/>
          <w:szCs w:val="21"/>
          <w:u w:val="single" w:color="auto"/>
          <w:lang w:val="en-US" w:eastAsia="zh-CN" w:bidi="ar-SA"/>
        </w:rPr>
        <w:t xml:space="preserve">             </w:t>
      </w:r>
      <w:r>
        <w:rPr>
          <w:rFonts w:hint="eastAsia" w:ascii="宋体" w:hAnsi="宋体" w:eastAsia="宋体" w:cs="宋体"/>
          <w:color w:val="000000"/>
          <w:kern w:val="2"/>
          <w:sz w:val="21"/>
          <w:szCs w:val="21"/>
          <w:u w:val="none" w:color="000000"/>
          <w:lang w:val="en-US" w:eastAsia="zh-CN" w:bidi="ar-SA"/>
        </w:rPr>
        <w:t xml:space="preserve"> 同志，现任我单位</w:t>
      </w:r>
      <w:r>
        <w:rPr>
          <w:rFonts w:hint="eastAsia" w:ascii="宋体" w:hAnsi="宋体" w:eastAsia="宋体" w:cs="宋体"/>
          <w:color w:val="000000"/>
          <w:kern w:val="2"/>
          <w:sz w:val="21"/>
          <w:szCs w:val="21"/>
          <w:u w:val="single" w:color="auto"/>
          <w:lang w:val="en-US" w:eastAsia="zh-CN" w:bidi="ar-SA"/>
        </w:rPr>
        <w:t xml:space="preserve">          </w:t>
      </w:r>
      <w:r>
        <w:rPr>
          <w:rFonts w:hint="eastAsia" w:ascii="宋体" w:hAnsi="宋体" w:eastAsia="宋体" w:cs="宋体"/>
          <w:color w:val="000000"/>
          <w:kern w:val="2"/>
          <w:sz w:val="21"/>
          <w:szCs w:val="21"/>
          <w:u w:val="none" w:color="000000"/>
          <w:lang w:val="en-US" w:eastAsia="zh-CN" w:bidi="ar-SA"/>
        </w:rPr>
        <w:t>职务，为法定代表人，特此证明。</w:t>
      </w:r>
    </w:p>
    <w:p>
      <w:pPr>
        <w:spacing w:line="500" w:lineRule="exact"/>
        <w:rPr>
          <w:rFonts w:hint="eastAsia" w:ascii="宋体" w:hAnsi="宋体" w:eastAsia="宋体" w:cs="宋体"/>
          <w:color w:val="000000"/>
          <w:kern w:val="2"/>
          <w:sz w:val="21"/>
          <w:szCs w:val="21"/>
          <w:u w:val="none" w:color="000000"/>
          <w:lang w:val="en-US" w:eastAsia="zh-CN" w:bidi="ar-SA"/>
        </w:rPr>
      </w:pPr>
      <w:r>
        <w:rPr>
          <w:rFonts w:hint="eastAsia" w:ascii="宋体" w:hAnsi="宋体" w:eastAsia="宋体" w:cs="宋体"/>
          <w:color w:val="000000"/>
          <w:kern w:val="2"/>
          <w:sz w:val="21"/>
          <w:szCs w:val="21"/>
          <w:u w:val="none" w:color="000000"/>
          <w:lang w:val="en-US" w:eastAsia="zh-CN" w:bidi="ar-SA"/>
        </w:rPr>
        <w:t>签发日期：                  单位：           （盖章）</w:t>
      </w:r>
    </w:p>
    <w:p>
      <w:pPr>
        <w:spacing w:line="500" w:lineRule="exact"/>
        <w:rPr>
          <w:rFonts w:hint="eastAsia" w:ascii="宋体" w:hAnsi="宋体" w:eastAsia="宋体" w:cs="宋体"/>
          <w:color w:val="000000"/>
          <w:kern w:val="2"/>
          <w:sz w:val="21"/>
          <w:szCs w:val="21"/>
          <w:u w:val="none" w:color="000000"/>
          <w:lang w:val="en-US" w:eastAsia="zh-CN" w:bidi="ar-SA"/>
        </w:rPr>
      </w:pPr>
      <w:r>
        <w:rPr>
          <w:rFonts w:hint="eastAsia" w:ascii="宋体" w:hAnsi="宋体" w:eastAsia="宋体" w:cs="宋体"/>
          <w:color w:val="000000"/>
          <w:kern w:val="2"/>
          <w:sz w:val="21"/>
          <w:szCs w:val="21"/>
          <w:u w:val="none" w:color="000000"/>
          <w:lang w:val="en-US" w:eastAsia="zh-CN" w:bidi="ar-SA"/>
        </w:rPr>
        <w:t>附：代表人性别：            年龄：           身份证号码：</w:t>
      </w:r>
    </w:p>
    <w:p>
      <w:pPr>
        <w:spacing w:line="500" w:lineRule="exact"/>
        <w:rPr>
          <w:rFonts w:hint="eastAsia" w:ascii="宋体" w:hAnsi="宋体" w:eastAsia="宋体" w:cs="宋体"/>
          <w:color w:val="000000"/>
          <w:kern w:val="2"/>
          <w:sz w:val="21"/>
          <w:szCs w:val="21"/>
          <w:u w:val="none" w:color="000000"/>
          <w:lang w:val="en-US" w:eastAsia="zh-CN" w:bidi="ar-SA"/>
        </w:rPr>
      </w:pPr>
      <w:r>
        <w:rPr>
          <w:rFonts w:hint="eastAsia" w:ascii="宋体" w:hAnsi="宋体" w:eastAsia="宋体" w:cs="宋体"/>
          <w:color w:val="000000"/>
          <w:kern w:val="2"/>
          <w:sz w:val="21"/>
          <w:szCs w:val="21"/>
          <w:u w:val="none" w:color="000000"/>
          <w:lang w:val="en-US" w:eastAsia="zh-CN" w:bidi="ar-SA"/>
        </w:rPr>
        <w:t>联系电话：</w:t>
      </w:r>
    </w:p>
    <w:p>
      <w:pPr>
        <w:spacing w:line="500" w:lineRule="exact"/>
        <w:rPr>
          <w:rFonts w:hint="eastAsia" w:ascii="宋体" w:hAnsi="宋体" w:eastAsia="宋体" w:cs="宋体"/>
          <w:color w:val="000000"/>
          <w:kern w:val="2"/>
          <w:sz w:val="21"/>
          <w:szCs w:val="21"/>
          <w:u w:val="none" w:color="000000"/>
          <w:lang w:val="en-US" w:eastAsia="zh-CN" w:bidi="ar-SA"/>
        </w:rPr>
      </w:pPr>
      <w:r>
        <w:rPr>
          <w:rFonts w:hint="eastAsia" w:ascii="宋体" w:hAnsi="宋体" w:eastAsia="宋体" w:cs="宋体"/>
          <w:color w:val="000000"/>
          <w:kern w:val="2"/>
          <w:sz w:val="21"/>
          <w:szCs w:val="21"/>
          <w:u w:val="none" w:color="000000"/>
          <w:lang w:val="en-US" w:eastAsia="zh-CN" w:bidi="ar-SA"/>
        </w:rPr>
        <w:t>营业执照号码：              经济性质：</w:t>
      </w:r>
    </w:p>
    <w:p>
      <w:pPr>
        <w:spacing w:line="500" w:lineRule="exact"/>
        <w:rPr>
          <w:rFonts w:hint="eastAsia" w:ascii="宋体" w:hAnsi="宋体" w:eastAsia="宋体" w:cs="宋体"/>
          <w:color w:val="000000"/>
          <w:kern w:val="2"/>
          <w:sz w:val="21"/>
          <w:szCs w:val="21"/>
          <w:u w:val="none" w:color="000000"/>
          <w:lang w:val="en-US" w:eastAsia="zh-CN" w:bidi="ar-SA"/>
        </w:rPr>
      </w:pPr>
      <w:r>
        <w:rPr>
          <w:rFonts w:hint="eastAsia" w:ascii="宋体" w:hAnsi="宋体" w:eastAsia="宋体" w:cs="宋体"/>
          <w:color w:val="000000"/>
          <w:kern w:val="2"/>
          <w:sz w:val="21"/>
          <w:szCs w:val="21"/>
          <w:u w:val="none" w:color="000000"/>
          <w:lang w:val="en-US" w:eastAsia="zh-CN" w:bidi="ar-SA"/>
        </w:rPr>
        <w:t>说明：</w:t>
      </w:r>
    </w:p>
    <w:p>
      <w:pPr>
        <w:spacing w:line="500" w:lineRule="exact"/>
        <w:rPr>
          <w:rFonts w:hint="eastAsia" w:ascii="宋体" w:hAnsi="宋体" w:eastAsia="宋体" w:cs="宋体"/>
          <w:color w:val="000000"/>
          <w:kern w:val="2"/>
          <w:sz w:val="21"/>
          <w:szCs w:val="21"/>
          <w:u w:val="none" w:color="000000"/>
          <w:lang w:val="en-US" w:eastAsia="zh-CN" w:bidi="ar-SA"/>
        </w:rPr>
      </w:pPr>
      <w:r>
        <w:rPr>
          <w:rFonts w:hint="eastAsia" w:ascii="宋体" w:hAnsi="宋体" w:eastAsia="宋体" w:cs="宋体"/>
          <w:color w:val="000000"/>
          <w:kern w:val="2"/>
          <w:sz w:val="21"/>
          <w:szCs w:val="21"/>
          <w:u w:val="none" w:color="000000"/>
          <w:lang w:val="en-US" w:eastAsia="zh-CN" w:bidi="ar-SA"/>
        </w:rPr>
        <w:t>1、法定代表人为企业事业单位、国家机关、社会团体的主要行政负责人。</w:t>
      </w:r>
    </w:p>
    <w:p>
      <w:pPr>
        <w:spacing w:line="500" w:lineRule="exact"/>
        <w:rPr>
          <w:rFonts w:hint="eastAsia" w:ascii="宋体" w:hAnsi="宋体" w:eastAsia="宋体" w:cs="宋体"/>
          <w:color w:val="000000"/>
          <w:kern w:val="2"/>
          <w:sz w:val="21"/>
          <w:szCs w:val="21"/>
          <w:u w:val="none" w:color="000000"/>
          <w:lang w:val="en-US" w:eastAsia="zh-CN" w:bidi="ar-SA"/>
        </w:rPr>
      </w:pPr>
      <w:r>
        <w:rPr>
          <w:rFonts w:hint="eastAsia" w:ascii="宋体" w:hAnsi="宋体" w:eastAsia="宋体" w:cs="宋体"/>
          <w:color w:val="000000"/>
          <w:kern w:val="2"/>
          <w:sz w:val="21"/>
          <w:szCs w:val="21"/>
          <w:u w:val="none" w:color="000000"/>
          <w:lang w:val="en-US" w:eastAsia="zh-CN" w:bidi="ar-SA"/>
        </w:rPr>
        <w:t>2、内容必须填写真实、清楚、涂改无效，不得转让。</w:t>
      </w:r>
    </w:p>
    <w:p>
      <w:pPr>
        <w:spacing w:line="500" w:lineRule="exact"/>
        <w:rPr>
          <w:rFonts w:hint="eastAsia" w:ascii="宋体" w:hAnsi="宋体" w:eastAsia="宋体" w:cs="宋体"/>
          <w:color w:val="000000"/>
          <w:kern w:val="2"/>
          <w:sz w:val="21"/>
          <w:szCs w:val="21"/>
          <w:u w:val="none" w:color="000000"/>
          <w:lang w:val="en-US" w:eastAsia="zh-CN" w:bidi="ar-SA"/>
        </w:rPr>
      </w:pPr>
      <w:r>
        <w:rPr>
          <w:rFonts w:hint="eastAsia" w:ascii="宋体" w:hAnsi="宋体" w:eastAsia="宋体" w:cs="宋体"/>
          <w:color w:val="000000"/>
          <w:kern w:val="2"/>
          <w:sz w:val="21"/>
          <w:szCs w:val="21"/>
          <w:u w:val="none" w:color="000000"/>
          <w:lang w:val="en-US" w:eastAsia="zh-CN" w:bidi="ar-SA"/>
        </w:rPr>
        <w:t>3、将此证明书原件提交采购代理机构作为投标文件附件。</w:t>
      </w:r>
    </w:p>
    <w:p>
      <w:pPr>
        <w:spacing w:line="500" w:lineRule="exact"/>
        <w:rPr>
          <w:rFonts w:hint="eastAsia" w:ascii="宋体" w:hAnsi="宋体" w:eastAsia="宋体" w:cs="宋体"/>
          <w:color w:val="000000"/>
          <w:kern w:val="2"/>
          <w:sz w:val="21"/>
          <w:szCs w:val="21"/>
          <w:u w:val="none" w:color="000000"/>
          <w:lang w:val="en-US" w:eastAsia="zh-CN" w:bidi="ar-SA"/>
        </w:rPr>
      </w:pPr>
      <w:r>
        <w:rPr>
          <w:rFonts w:hint="eastAsia" w:ascii="宋体" w:hAnsi="宋体" w:eastAsia="宋体" w:cs="宋体"/>
          <w:color w:val="000000"/>
          <w:kern w:val="2"/>
          <w:sz w:val="21"/>
          <w:szCs w:val="21"/>
          <w:u w:val="none" w:color="000000"/>
          <w:lang w:val="en-US" w:eastAsia="zh-CN" w:bidi="ar-SA"/>
        </w:rPr>
        <w:t xml:space="preserve">  (为避免废标，请投标人务必提供本附件)</w:t>
      </w:r>
    </w:p>
    <w:p>
      <w:pPr>
        <w:spacing w:line="500" w:lineRule="exact"/>
        <w:rPr>
          <w:rFonts w:hint="eastAsia" w:ascii="宋体" w:hAnsi="宋体" w:eastAsia="宋体" w:cs="宋体"/>
          <w:color w:val="000000"/>
          <w:kern w:val="2"/>
          <w:sz w:val="21"/>
          <w:szCs w:val="21"/>
          <w:u w:val="none" w:color="000000"/>
          <w:lang w:val="en-US" w:eastAsia="zh-CN" w:bidi="ar-SA"/>
        </w:rPr>
      </w:pPr>
    </w:p>
    <w:p>
      <w:pPr>
        <w:spacing w:line="500" w:lineRule="exact"/>
        <w:rPr>
          <w:rFonts w:hint="eastAsia" w:ascii="宋体" w:hAnsi="宋体" w:eastAsia="宋体" w:cs="宋体"/>
          <w:color w:val="000000"/>
          <w:kern w:val="2"/>
          <w:sz w:val="21"/>
          <w:szCs w:val="21"/>
          <w:u w:val="none" w:color="000000"/>
          <w:lang w:val="en-US" w:eastAsia="zh-CN" w:bidi="ar-SA"/>
        </w:rPr>
      </w:pPr>
      <w:r>
        <w:rPr>
          <w:rFonts w:hint="eastAsia" w:ascii="宋体" w:hAnsi="宋体" w:eastAsia="宋体" w:cs="宋体"/>
          <w:color w:val="000000"/>
          <w:kern w:val="2"/>
          <w:sz w:val="21"/>
          <w:szCs w:val="21"/>
          <w:u w:val="none" w:color="000000"/>
          <w:lang w:val="en-US" w:eastAsia="zh-CN" w:bidi="ar-SA"/>
        </w:rPr>
        <mc:AlternateContent>
          <mc:Choice Requires="wps">
            <w:drawing>
              <wp:anchor distT="0" distB="0" distL="114300" distR="114300" simplePos="0" relativeHeight="251663360" behindDoc="0" locked="0" layoutInCell="1" allowOverlap="1">
                <wp:simplePos x="0" y="0"/>
                <wp:positionH relativeFrom="column">
                  <wp:posOffset>398780</wp:posOffset>
                </wp:positionH>
                <wp:positionV relativeFrom="paragraph">
                  <wp:posOffset>38100</wp:posOffset>
                </wp:positionV>
                <wp:extent cx="2333625" cy="1584325"/>
                <wp:effectExtent l="4445" t="4445" r="5080" b="11430"/>
                <wp:wrapNone/>
                <wp:docPr id="1" name="AutoShape 2"/>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eastAsia="宋体"/>
                                <w:szCs w:val="21"/>
                                <w:lang w:eastAsia="zh-CN"/>
                              </w:rPr>
                            </w:pPr>
                            <w:r>
                              <w:rPr>
                                <w:rFonts w:hint="eastAsia" w:hAnsi="宋体"/>
                                <w:szCs w:val="21"/>
                              </w:rPr>
                              <w:t>法定代表人身份证复印件</w:t>
                            </w:r>
                            <w:r>
                              <w:rPr>
                                <w:rFonts w:hint="eastAsia" w:hAnsi="宋体"/>
                                <w:szCs w:val="21"/>
                                <w:lang w:eastAsia="zh-CN"/>
                              </w:rPr>
                              <w:t>正面</w:t>
                            </w:r>
                          </w:p>
                        </w:txbxContent>
                      </wps:txbx>
                      <wps:bodyPr wrap="square" upright="1"/>
                    </wps:wsp>
                  </a:graphicData>
                </a:graphic>
              </wp:anchor>
            </w:drawing>
          </mc:Choice>
          <mc:Fallback>
            <w:pict>
              <v:shape id="AutoShape 2" o:spid="_x0000_s1026" o:spt="176" type="#_x0000_t176" style="position:absolute;left:0pt;margin-left:31.4pt;margin-top:3pt;height:124.75pt;width:183.75pt;z-index:251663360;mso-width-relative:page;mso-height-relative:page;" fillcolor="#FFFFFF" filled="t" stroked="t" coordsize="21600,21600" o:gfxdata="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IXBfHjWAAAACAEAAA8AAAAAAAAAAQAgAAAA&#10;IgAAAGRycy9kb3ducmV2LnhtbFBLAQIUABQAAAAIAIdO4kDu/nTFDQIAAFAEAAAOAAAAAAAAAAEA&#10;IAAAACUBAABkcnMvZTJvRG9jLnhtbFBLBQYAAAAABgAGAFkBAACkBQ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eastAsia="宋体"/>
                          <w:szCs w:val="21"/>
                          <w:lang w:eastAsia="zh-CN"/>
                        </w:rPr>
                      </w:pPr>
                      <w:r>
                        <w:rPr>
                          <w:rFonts w:hint="eastAsia" w:hAnsi="宋体"/>
                          <w:szCs w:val="21"/>
                        </w:rPr>
                        <w:t>法定代表人身份证复印件</w:t>
                      </w:r>
                      <w:r>
                        <w:rPr>
                          <w:rFonts w:hint="eastAsia" w:hAnsi="宋体"/>
                          <w:szCs w:val="21"/>
                          <w:lang w:eastAsia="zh-CN"/>
                        </w:rPr>
                        <w:t>正面</w:t>
                      </w:r>
                    </w:p>
                  </w:txbxContent>
                </v:textbox>
              </v:shape>
            </w:pict>
          </mc:Fallback>
        </mc:AlternateContent>
      </w:r>
      <w:r>
        <w:rPr>
          <w:rFonts w:hint="eastAsia" w:ascii="宋体" w:hAnsi="宋体" w:eastAsia="宋体" w:cs="宋体"/>
          <w:color w:val="000000"/>
          <w:kern w:val="2"/>
          <w:sz w:val="21"/>
          <w:szCs w:val="21"/>
          <w:u w:val="none" w:color="000000"/>
          <w:lang w:val="en-US" w:eastAsia="zh-CN" w:bidi="ar-SA"/>
        </w:rPr>
        <mc:AlternateContent>
          <mc:Choice Requires="wps">
            <w:drawing>
              <wp:anchor distT="0" distB="0" distL="114300" distR="114300" simplePos="0" relativeHeight="251664384" behindDoc="0" locked="0" layoutInCell="1" allowOverlap="1">
                <wp:simplePos x="0" y="0"/>
                <wp:positionH relativeFrom="column">
                  <wp:posOffset>3226435</wp:posOffset>
                </wp:positionH>
                <wp:positionV relativeFrom="paragraph">
                  <wp:posOffset>34290</wp:posOffset>
                </wp:positionV>
                <wp:extent cx="2333625" cy="1584325"/>
                <wp:effectExtent l="4445" t="4445" r="5080" b="11430"/>
                <wp:wrapNone/>
                <wp:docPr id="2" name="自选图形 15"/>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eastAsia="宋体"/>
                                <w:szCs w:val="21"/>
                                <w:lang w:eastAsia="zh-CN"/>
                              </w:rPr>
                            </w:pPr>
                            <w:r>
                              <w:rPr>
                                <w:rFonts w:hint="eastAsia" w:hAnsi="宋体"/>
                                <w:szCs w:val="21"/>
                              </w:rPr>
                              <w:t>法定代表人身份证复印件</w:t>
                            </w:r>
                            <w:r>
                              <w:rPr>
                                <w:rFonts w:hint="eastAsia" w:hAnsi="宋体"/>
                                <w:szCs w:val="21"/>
                                <w:lang w:eastAsia="zh-CN"/>
                              </w:rPr>
                              <w:t>反面</w:t>
                            </w:r>
                          </w:p>
                        </w:txbxContent>
                      </wps:txbx>
                      <wps:bodyPr wrap="square" upright="1"/>
                    </wps:wsp>
                  </a:graphicData>
                </a:graphic>
              </wp:anchor>
            </w:drawing>
          </mc:Choice>
          <mc:Fallback>
            <w:pict>
              <v:shape id="自选图形 15" o:spid="_x0000_s1026" o:spt="176" type="#_x0000_t176" style="position:absolute;left:0pt;margin-left:254.05pt;margin-top:2.7pt;height:124.75pt;width:183.75pt;z-index:251664384;mso-width-relative:page;mso-height-relative:page;" fillcolor="#FFFFFF" filled="t" stroked="t" coordsize="21600,21600" o:gfxdata="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WhPEYdgAAAAJAQAADwAAAAAAAAABACAAAAAiAAAAZHJzL2Rvd25yZXYueG1sUEsBAhQAFAAAAAgA&#10;h07iQFmCbZIlAgAAVAQAAA4AAAAAAAAAAQAgAAAAJwEAAGRycy9lMm9Eb2MueG1sUEsFBgAAAAAG&#10;AAYAWQEAAL4FA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eastAsia="宋体"/>
                          <w:szCs w:val="21"/>
                          <w:lang w:eastAsia="zh-CN"/>
                        </w:rPr>
                      </w:pPr>
                      <w:r>
                        <w:rPr>
                          <w:rFonts w:hint="eastAsia" w:hAnsi="宋体"/>
                          <w:szCs w:val="21"/>
                        </w:rPr>
                        <w:t>法定代表人身份证复印件</w:t>
                      </w:r>
                      <w:r>
                        <w:rPr>
                          <w:rFonts w:hint="eastAsia" w:hAnsi="宋体"/>
                          <w:szCs w:val="21"/>
                          <w:lang w:eastAsia="zh-CN"/>
                        </w:rPr>
                        <w:t>反面</w:t>
                      </w:r>
                    </w:p>
                  </w:txbxContent>
                </v:textbox>
              </v:shape>
            </w:pict>
          </mc:Fallback>
        </mc:AlternateContent>
      </w:r>
    </w:p>
    <w:p>
      <w:pPr>
        <w:spacing w:line="500" w:lineRule="exact"/>
        <w:rPr>
          <w:rFonts w:hint="eastAsia" w:ascii="宋体" w:hAnsi="宋体" w:eastAsia="宋体" w:cs="宋体"/>
          <w:color w:val="000000"/>
          <w:kern w:val="2"/>
          <w:sz w:val="21"/>
          <w:szCs w:val="21"/>
          <w:u w:val="none" w:color="000000"/>
          <w:lang w:val="en-US" w:eastAsia="zh-CN" w:bidi="ar-SA"/>
        </w:rPr>
      </w:pPr>
    </w:p>
    <w:p>
      <w:pPr>
        <w:spacing w:line="500" w:lineRule="exact"/>
        <w:rPr>
          <w:rFonts w:hint="eastAsia" w:ascii="宋体" w:hAnsi="宋体" w:eastAsia="宋体" w:cs="宋体"/>
          <w:color w:val="000000"/>
          <w:kern w:val="2"/>
          <w:sz w:val="21"/>
          <w:szCs w:val="21"/>
          <w:u w:val="none" w:color="000000"/>
          <w:lang w:val="en-US" w:eastAsia="zh-CN" w:bidi="ar-SA"/>
        </w:rPr>
      </w:pPr>
    </w:p>
    <w:p>
      <w:pPr>
        <w:spacing w:line="500" w:lineRule="exact"/>
        <w:rPr>
          <w:rFonts w:hint="eastAsia" w:ascii="宋体" w:hAnsi="宋体" w:eastAsia="宋体" w:cs="宋体"/>
          <w:color w:val="000000"/>
          <w:kern w:val="2"/>
          <w:sz w:val="21"/>
          <w:szCs w:val="21"/>
          <w:u w:val="none" w:color="000000"/>
          <w:lang w:val="en-US" w:eastAsia="zh-CN" w:bidi="ar-SA"/>
        </w:rPr>
      </w:pPr>
    </w:p>
    <w:p>
      <w:pPr>
        <w:spacing w:line="500" w:lineRule="exact"/>
        <w:rPr>
          <w:rFonts w:hint="eastAsia" w:ascii="宋体" w:hAnsi="宋体" w:eastAsia="宋体" w:cs="宋体"/>
          <w:color w:val="000000"/>
          <w:kern w:val="2"/>
          <w:sz w:val="21"/>
          <w:szCs w:val="21"/>
          <w:u w:val="none" w:color="000000"/>
          <w:lang w:val="en-US" w:eastAsia="zh-CN" w:bidi="ar-SA"/>
        </w:rPr>
      </w:pPr>
    </w:p>
    <w:p>
      <w:pPr>
        <w:spacing w:line="500" w:lineRule="exact"/>
        <w:rPr>
          <w:rFonts w:hint="eastAsia" w:ascii="宋体" w:hAnsi="宋体" w:eastAsia="宋体" w:cs="宋体"/>
          <w:color w:val="000000"/>
          <w:kern w:val="2"/>
          <w:sz w:val="21"/>
          <w:szCs w:val="21"/>
          <w:u w:val="none" w:color="000000"/>
          <w:lang w:val="en-US" w:eastAsia="zh-CN" w:bidi="ar-SA"/>
        </w:rPr>
      </w:pPr>
    </w:p>
    <w:p>
      <w:pPr>
        <w:spacing w:line="500" w:lineRule="exact"/>
        <w:rPr>
          <w:rFonts w:hint="eastAsia" w:ascii="宋体" w:hAnsi="宋体" w:eastAsia="宋体" w:cs="宋体"/>
          <w:color w:val="000000"/>
          <w:kern w:val="2"/>
          <w:sz w:val="21"/>
          <w:szCs w:val="21"/>
          <w:u w:val="single" w:color="auto"/>
          <w:lang w:val="en-US" w:eastAsia="zh-CN" w:bidi="ar-SA"/>
        </w:rPr>
      </w:pPr>
      <w:r>
        <w:rPr>
          <w:rFonts w:hint="eastAsia" w:ascii="宋体" w:hAnsi="宋体" w:eastAsia="宋体" w:cs="宋体"/>
          <w:color w:val="000000"/>
          <w:kern w:val="2"/>
          <w:sz w:val="21"/>
          <w:szCs w:val="21"/>
          <w:u w:val="none" w:color="000000"/>
          <w:lang w:val="en-US" w:eastAsia="zh-CN" w:bidi="ar-SA"/>
        </w:rPr>
        <w:t xml:space="preserve">投标人（盖单位章）; </w:t>
      </w:r>
    </w:p>
    <w:p>
      <w:pPr>
        <w:pStyle w:val="26"/>
        <w:rPr>
          <w:rFonts w:hint="eastAsia" w:ascii="宋体" w:hAnsi="宋体" w:eastAsia="宋体" w:cs="宋体"/>
          <w:lang w:val="en-US" w:eastAsia="zh-CN"/>
        </w:rPr>
      </w:pPr>
    </w:p>
    <w:p>
      <w:pPr>
        <w:spacing w:line="500" w:lineRule="exact"/>
        <w:rPr>
          <w:rFonts w:hint="eastAsia" w:ascii="宋体" w:hAnsi="宋体" w:eastAsia="宋体" w:cs="宋体"/>
          <w:color w:val="000000"/>
          <w:kern w:val="2"/>
          <w:sz w:val="21"/>
          <w:szCs w:val="21"/>
          <w:u w:val="single" w:color="auto"/>
          <w:lang w:val="en-US" w:eastAsia="zh-CN" w:bidi="ar-SA"/>
        </w:rPr>
      </w:pPr>
      <w:r>
        <w:rPr>
          <w:rFonts w:hint="eastAsia" w:ascii="宋体" w:hAnsi="宋体" w:eastAsia="宋体" w:cs="宋体"/>
          <w:color w:val="000000"/>
          <w:kern w:val="2"/>
          <w:sz w:val="21"/>
          <w:szCs w:val="21"/>
          <w:u w:val="none" w:color="000000"/>
          <w:lang w:val="en-US" w:eastAsia="zh-CN" w:bidi="ar-SA"/>
        </w:rPr>
        <w:t>法定代表人（签字或签章）：</w:t>
      </w:r>
    </w:p>
    <w:p>
      <w:pPr>
        <w:pStyle w:val="26"/>
        <w:rPr>
          <w:rFonts w:hint="eastAsia" w:ascii="宋体" w:hAnsi="宋体" w:eastAsia="宋体" w:cs="宋体"/>
          <w:lang w:val="en-US" w:eastAsia="zh-CN"/>
        </w:rPr>
      </w:pPr>
    </w:p>
    <w:p>
      <w:pPr>
        <w:spacing w:line="500" w:lineRule="exact"/>
        <w:rPr>
          <w:rFonts w:hint="eastAsia" w:ascii="宋体" w:hAnsi="宋体" w:eastAsia="宋体" w:cs="宋体"/>
          <w:color w:val="000000"/>
          <w:kern w:val="2"/>
          <w:sz w:val="21"/>
          <w:szCs w:val="21"/>
          <w:u w:val="none" w:color="000000"/>
          <w:lang w:val="en-US" w:eastAsia="zh-CN" w:bidi="ar-SA"/>
        </w:rPr>
      </w:pPr>
      <w:r>
        <w:rPr>
          <w:rFonts w:hint="eastAsia" w:ascii="宋体" w:hAnsi="宋体" w:eastAsia="宋体" w:cs="宋体"/>
          <w:color w:val="000000"/>
          <w:kern w:val="2"/>
          <w:sz w:val="21"/>
          <w:szCs w:val="21"/>
          <w:u w:val="none" w:color="000000"/>
          <w:lang w:val="en-US" w:eastAsia="zh-CN" w:bidi="ar-SA"/>
        </w:rPr>
        <w:t xml:space="preserve">年   月   日 </w:t>
      </w:r>
    </w:p>
    <w:p>
      <w:pPr>
        <w:tabs>
          <w:tab w:val="left" w:pos="8097"/>
        </w:tabs>
        <w:spacing w:line="500" w:lineRule="exact"/>
        <w:jc w:val="center"/>
        <w:rPr>
          <w:rFonts w:hint="eastAsia" w:ascii="宋体" w:hAnsi="宋体" w:eastAsia="宋体" w:cs="宋体"/>
          <w:b/>
          <w:color w:val="auto"/>
          <w:sz w:val="28"/>
          <w:szCs w:val="28"/>
          <w:highlight w:val="none"/>
        </w:rPr>
      </w:pPr>
    </w:p>
    <w:p>
      <w:pPr>
        <w:pStyle w:val="49"/>
        <w:rPr>
          <w:rFonts w:hint="eastAsia" w:ascii="宋体" w:hAnsi="宋体" w:eastAsia="宋体" w:cs="宋体"/>
          <w:b/>
          <w:color w:val="auto"/>
          <w:sz w:val="28"/>
          <w:szCs w:val="28"/>
          <w:highlight w:val="none"/>
        </w:rPr>
      </w:pPr>
    </w:p>
    <w:p>
      <w:pPr>
        <w:pStyle w:val="49"/>
        <w:rPr>
          <w:rFonts w:hint="eastAsia" w:ascii="宋体" w:hAnsi="宋体" w:eastAsia="宋体" w:cs="宋体"/>
          <w:b/>
          <w:color w:val="auto"/>
          <w:sz w:val="28"/>
          <w:szCs w:val="28"/>
          <w:highlight w:val="none"/>
        </w:rPr>
      </w:pPr>
    </w:p>
    <w:p>
      <w:pPr>
        <w:pStyle w:val="49"/>
        <w:ind w:left="0" w:leftChars="0" w:firstLine="0" w:firstLineChars="0"/>
        <w:rPr>
          <w:rFonts w:hint="eastAsia" w:ascii="宋体" w:hAnsi="宋体" w:eastAsia="宋体" w:cs="宋体"/>
        </w:rPr>
      </w:pPr>
    </w:p>
    <w:p>
      <w:pPr>
        <w:pStyle w:val="4"/>
        <w:numPr>
          <w:ilvl w:val="0"/>
          <w:numId w:val="0"/>
        </w:numPr>
        <w:shd w:val="clear" w:color="auto" w:fill="auto"/>
        <w:spacing w:before="0" w:line="240" w:lineRule="atLeast"/>
        <w:ind w:firstLine="243" w:firstLineChars="100"/>
        <w:rPr>
          <w:rFonts w:hint="eastAsia" w:ascii="宋体" w:hAnsi="宋体" w:eastAsia="宋体" w:cs="宋体"/>
          <w:b/>
          <w:bCs/>
          <w:color w:val="auto"/>
          <w:sz w:val="24"/>
          <w:highlight w:val="none"/>
          <w:u w:val="single"/>
        </w:rPr>
      </w:pPr>
      <w:r>
        <w:rPr>
          <w:rFonts w:hint="eastAsia" w:ascii="宋体" w:hAnsi="宋体" w:eastAsia="宋体" w:cs="宋体"/>
          <w:b/>
          <w:bCs/>
          <w:color w:val="auto"/>
          <w:sz w:val="24"/>
          <w:highlight w:val="none"/>
          <w:lang w:val="en-US" w:eastAsia="zh-CN"/>
        </w:rPr>
        <w:t>4</w:t>
      </w:r>
      <w:r>
        <w:rPr>
          <w:rFonts w:hint="eastAsia" w:ascii="宋体" w:hAnsi="宋体" w:eastAsia="宋体" w:cs="宋体"/>
          <w:b/>
          <w:bCs/>
          <w:color w:val="auto"/>
          <w:sz w:val="24"/>
          <w:highlight w:val="none"/>
          <w:lang w:eastAsia="zh-CN"/>
        </w:rPr>
        <w:t>、</w:t>
      </w:r>
      <w:r>
        <w:rPr>
          <w:rFonts w:hint="eastAsia" w:ascii="宋体" w:hAnsi="宋体" w:eastAsia="宋体" w:cs="宋体"/>
          <w:b/>
          <w:bCs/>
          <w:color w:val="auto"/>
          <w:sz w:val="24"/>
          <w:highlight w:val="none"/>
        </w:rPr>
        <w:t>法定代表人授权委托书(投标文件格式</w:t>
      </w:r>
      <w:r>
        <w:rPr>
          <w:rFonts w:hint="eastAsia" w:ascii="宋体" w:hAnsi="宋体" w:eastAsia="宋体" w:cs="宋体"/>
          <w:b/>
          <w:bCs/>
          <w:color w:val="auto"/>
          <w:sz w:val="24"/>
          <w:highlight w:val="none"/>
          <w:lang w:eastAsia="zh-CN"/>
        </w:rPr>
        <w:t>三</w:t>
      </w:r>
      <w:r>
        <w:rPr>
          <w:rFonts w:hint="eastAsia" w:ascii="宋体" w:hAnsi="宋体" w:eastAsia="宋体" w:cs="宋体"/>
          <w:b/>
          <w:bCs/>
          <w:color w:val="auto"/>
          <w:sz w:val="24"/>
          <w:highlight w:val="none"/>
        </w:rPr>
        <w:t>，自然人投标的无需提供)</w:t>
      </w:r>
      <w:bookmarkEnd w:id="83"/>
      <w:bookmarkEnd w:id="84"/>
      <w:bookmarkEnd w:id="85"/>
      <w:bookmarkEnd w:id="86"/>
      <w:bookmarkEnd w:id="87"/>
    </w:p>
    <w:p>
      <w:pPr>
        <w:pStyle w:val="13"/>
        <w:shd w:val="clear" w:color="auto" w:fill="auto"/>
        <w:spacing w:line="240" w:lineRule="atLeast"/>
        <w:ind w:left="1087" w:leftChars="257" w:hanging="540"/>
        <w:rPr>
          <w:rFonts w:hint="eastAsia" w:ascii="宋体" w:hAnsi="宋体" w:eastAsia="宋体" w:cs="宋体"/>
          <w:color w:val="auto"/>
          <w:sz w:val="24"/>
          <w:highlight w:val="none"/>
        </w:rPr>
      </w:pPr>
    </w:p>
    <w:p>
      <w:pPr>
        <w:pStyle w:val="13"/>
        <w:shd w:val="clear" w:color="auto" w:fill="auto"/>
        <w:tabs>
          <w:tab w:val="left" w:pos="5580"/>
        </w:tabs>
        <w:spacing w:line="360" w:lineRule="auto"/>
        <w:rPr>
          <w:rFonts w:hint="eastAsia" w:ascii="宋体" w:hAnsi="宋体" w:eastAsia="宋体" w:cs="宋体"/>
          <w:color w:val="000000"/>
          <w:kern w:val="2"/>
          <w:sz w:val="21"/>
          <w:szCs w:val="21"/>
          <w:u w:val="none" w:color="000000"/>
          <w:lang w:val="en-US" w:eastAsia="zh-CN" w:bidi="ar-SA"/>
        </w:rPr>
      </w:pPr>
      <w:r>
        <w:rPr>
          <w:rFonts w:hint="eastAsia" w:ascii="宋体" w:hAnsi="宋体" w:eastAsia="宋体" w:cs="宋体"/>
          <w:color w:val="auto"/>
          <w:sz w:val="24"/>
          <w:highlight w:val="none"/>
        </w:rPr>
        <w:t xml:space="preserve"> </w:t>
      </w:r>
      <w:r>
        <w:rPr>
          <w:rFonts w:hint="eastAsia" w:ascii="宋体" w:hAnsi="宋体" w:eastAsia="宋体" w:cs="宋体"/>
          <w:color w:val="auto"/>
          <w:sz w:val="24"/>
          <w:szCs w:val="20"/>
          <w:highlight w:val="none"/>
        </w:rPr>
        <w:t xml:space="preserve">   </w:t>
      </w:r>
      <w:r>
        <w:rPr>
          <w:rFonts w:hint="eastAsia" w:ascii="宋体" w:hAnsi="宋体" w:eastAsia="宋体" w:cs="宋体"/>
          <w:color w:val="000000"/>
          <w:kern w:val="2"/>
          <w:sz w:val="21"/>
          <w:szCs w:val="21"/>
          <w:u w:val="none" w:color="000000"/>
          <w:lang w:val="en-US" w:eastAsia="zh-CN" w:bidi="ar-SA"/>
        </w:rPr>
        <w:t>本授权书声明：注册于</w:t>
      </w:r>
      <w:r>
        <w:rPr>
          <w:rFonts w:hint="eastAsia" w:ascii="宋体" w:hAnsi="宋体" w:eastAsia="宋体" w:cs="宋体"/>
          <w:color w:val="000000"/>
          <w:kern w:val="2"/>
          <w:sz w:val="21"/>
          <w:szCs w:val="21"/>
          <w:u w:val="single" w:color="auto"/>
          <w:lang w:val="en-US" w:eastAsia="zh-CN" w:bidi="ar-SA"/>
        </w:rPr>
        <w:t>（国家或地区的名称）</w:t>
      </w:r>
      <w:r>
        <w:rPr>
          <w:rFonts w:hint="eastAsia" w:ascii="宋体" w:hAnsi="宋体" w:eastAsia="宋体" w:cs="宋体"/>
          <w:color w:val="000000"/>
          <w:kern w:val="2"/>
          <w:sz w:val="21"/>
          <w:szCs w:val="21"/>
          <w:u w:val="none" w:color="000000"/>
          <w:lang w:val="en-US" w:eastAsia="zh-CN" w:bidi="ar-SA"/>
        </w:rPr>
        <w:t>的</w:t>
      </w:r>
      <w:r>
        <w:rPr>
          <w:rFonts w:hint="eastAsia" w:ascii="宋体" w:hAnsi="宋体" w:eastAsia="宋体" w:cs="宋体"/>
          <w:color w:val="000000"/>
          <w:kern w:val="2"/>
          <w:sz w:val="21"/>
          <w:szCs w:val="21"/>
          <w:u w:val="single" w:color="auto"/>
          <w:lang w:val="en-US" w:eastAsia="zh-CN" w:bidi="ar-SA"/>
        </w:rPr>
        <w:t>（投标人）</w:t>
      </w:r>
      <w:r>
        <w:rPr>
          <w:rFonts w:hint="eastAsia" w:ascii="宋体" w:hAnsi="宋体" w:eastAsia="宋体" w:cs="宋体"/>
          <w:color w:val="000000"/>
          <w:kern w:val="2"/>
          <w:sz w:val="21"/>
          <w:szCs w:val="21"/>
          <w:u w:val="none" w:color="000000"/>
          <w:lang w:val="en-US" w:eastAsia="zh-CN" w:bidi="ar-SA"/>
        </w:rPr>
        <w:t>的在下面签字的</w:t>
      </w:r>
      <w:r>
        <w:rPr>
          <w:rFonts w:hint="eastAsia" w:ascii="宋体" w:hAnsi="宋体" w:eastAsia="宋体" w:cs="宋体"/>
          <w:color w:val="000000"/>
          <w:kern w:val="2"/>
          <w:sz w:val="21"/>
          <w:szCs w:val="21"/>
          <w:u w:val="single" w:color="auto"/>
          <w:lang w:val="en-US" w:eastAsia="zh-CN" w:bidi="ar-SA"/>
        </w:rPr>
        <w:t>（法人代表姓名、职务）</w:t>
      </w:r>
      <w:r>
        <w:rPr>
          <w:rFonts w:hint="eastAsia" w:ascii="宋体" w:hAnsi="宋体" w:eastAsia="宋体" w:cs="宋体"/>
          <w:color w:val="000000"/>
          <w:kern w:val="2"/>
          <w:sz w:val="21"/>
          <w:szCs w:val="21"/>
          <w:u w:val="none" w:color="000000"/>
          <w:lang w:val="en-US" w:eastAsia="zh-CN" w:bidi="ar-SA"/>
        </w:rPr>
        <w:t>代表我单位授权</w:t>
      </w:r>
      <w:r>
        <w:rPr>
          <w:rFonts w:hint="eastAsia" w:ascii="宋体" w:hAnsi="宋体" w:eastAsia="宋体" w:cs="宋体"/>
          <w:color w:val="000000"/>
          <w:kern w:val="2"/>
          <w:sz w:val="21"/>
          <w:szCs w:val="21"/>
          <w:u w:val="single" w:color="auto"/>
          <w:lang w:val="en-US" w:eastAsia="zh-CN" w:bidi="ar-SA"/>
        </w:rPr>
        <w:t>（单位名称）</w:t>
      </w:r>
      <w:r>
        <w:rPr>
          <w:rFonts w:hint="eastAsia" w:ascii="宋体" w:hAnsi="宋体" w:eastAsia="宋体" w:cs="宋体"/>
          <w:color w:val="000000"/>
          <w:kern w:val="2"/>
          <w:sz w:val="21"/>
          <w:szCs w:val="21"/>
          <w:u w:val="none" w:color="000000"/>
          <w:lang w:val="en-US" w:eastAsia="zh-CN" w:bidi="ar-SA"/>
        </w:rPr>
        <w:t>的在下面签字的</w:t>
      </w:r>
      <w:r>
        <w:rPr>
          <w:rFonts w:hint="eastAsia" w:ascii="宋体" w:hAnsi="宋体" w:eastAsia="宋体" w:cs="宋体"/>
          <w:color w:val="000000"/>
          <w:kern w:val="2"/>
          <w:sz w:val="21"/>
          <w:szCs w:val="21"/>
          <w:u w:val="single" w:color="auto"/>
          <w:lang w:val="en-US" w:eastAsia="zh-CN" w:bidi="ar-SA"/>
        </w:rPr>
        <w:t>（被授权人的姓名、职务）</w:t>
      </w:r>
      <w:r>
        <w:rPr>
          <w:rFonts w:hint="eastAsia" w:ascii="宋体" w:hAnsi="宋体" w:eastAsia="宋体" w:cs="宋体"/>
          <w:color w:val="000000"/>
          <w:kern w:val="2"/>
          <w:sz w:val="21"/>
          <w:szCs w:val="21"/>
          <w:u w:val="none" w:color="000000"/>
          <w:lang w:val="en-US" w:eastAsia="zh-CN" w:bidi="ar-SA"/>
        </w:rPr>
        <w:t>为我单位的合法代理人，就</w:t>
      </w:r>
      <w:r>
        <w:rPr>
          <w:rFonts w:hint="eastAsia" w:ascii="宋体" w:hAnsi="宋体" w:eastAsia="宋体" w:cs="宋体"/>
          <w:color w:val="000000"/>
          <w:kern w:val="2"/>
          <w:sz w:val="21"/>
          <w:szCs w:val="21"/>
          <w:u w:val="single" w:color="auto"/>
          <w:lang w:val="en-US" w:eastAsia="zh-CN" w:bidi="ar-SA"/>
        </w:rPr>
        <w:t>（项目名称）</w:t>
      </w:r>
      <w:r>
        <w:rPr>
          <w:rFonts w:hint="eastAsia" w:ascii="宋体" w:hAnsi="宋体" w:eastAsia="宋体" w:cs="宋体"/>
          <w:color w:val="000000"/>
          <w:kern w:val="2"/>
          <w:sz w:val="21"/>
          <w:szCs w:val="21"/>
          <w:u w:val="none" w:color="000000"/>
          <w:lang w:val="en-US" w:eastAsia="zh-CN" w:bidi="ar-SA"/>
        </w:rPr>
        <w:t>投标，以我单位名义处理一切与之有关的事务。</w:t>
      </w:r>
      <w:r>
        <w:rPr>
          <w:rFonts w:hint="eastAsia" w:ascii="宋体" w:hAnsi="宋体" w:eastAsia="宋体" w:cs="宋体"/>
          <w:color w:val="000000"/>
          <w:kern w:val="2"/>
          <w:sz w:val="21"/>
          <w:szCs w:val="21"/>
          <w:u w:val="none" w:color="000000"/>
          <w:lang w:val="en-US" w:eastAsia="zh-CN" w:bidi="ar-SA"/>
        </w:rPr>
        <w:cr/>
      </w:r>
      <w:r>
        <w:rPr>
          <w:rFonts w:hint="eastAsia" w:ascii="宋体" w:hAnsi="宋体" w:eastAsia="宋体" w:cs="宋体"/>
          <w:color w:val="000000"/>
          <w:kern w:val="2"/>
          <w:sz w:val="21"/>
          <w:szCs w:val="21"/>
          <w:u w:val="none" w:color="000000"/>
          <w:lang w:val="en-US" w:eastAsia="zh-CN" w:bidi="ar-SA"/>
        </w:rPr>
        <w:t>　　本授权书于</w:t>
      </w:r>
      <w:r>
        <w:rPr>
          <w:rFonts w:hint="eastAsia" w:ascii="宋体" w:hAnsi="宋体" w:eastAsia="宋体" w:cs="宋体"/>
          <w:color w:val="000000"/>
          <w:kern w:val="2"/>
          <w:sz w:val="21"/>
          <w:szCs w:val="21"/>
          <w:u w:val="single" w:color="auto"/>
          <w:lang w:val="en-US" w:eastAsia="zh-CN" w:bidi="ar-SA"/>
        </w:rPr>
        <w:t xml:space="preserve">          </w:t>
      </w:r>
      <w:r>
        <w:rPr>
          <w:rFonts w:hint="eastAsia" w:ascii="宋体" w:hAnsi="宋体" w:eastAsia="宋体" w:cs="宋体"/>
          <w:color w:val="000000"/>
          <w:kern w:val="2"/>
          <w:sz w:val="21"/>
          <w:szCs w:val="21"/>
          <w:u w:val="none" w:color="000000"/>
          <w:lang w:val="en-US" w:eastAsia="zh-CN" w:bidi="ar-SA"/>
        </w:rPr>
        <w:t xml:space="preserve"> 年</w:t>
      </w:r>
      <w:r>
        <w:rPr>
          <w:rFonts w:hint="eastAsia" w:ascii="宋体" w:hAnsi="宋体" w:eastAsia="宋体" w:cs="宋体"/>
          <w:color w:val="000000"/>
          <w:kern w:val="2"/>
          <w:sz w:val="21"/>
          <w:szCs w:val="21"/>
          <w:u w:val="single" w:color="auto"/>
          <w:lang w:val="en-US" w:eastAsia="zh-CN" w:bidi="ar-SA"/>
        </w:rPr>
        <w:t xml:space="preserve">    </w:t>
      </w:r>
      <w:r>
        <w:rPr>
          <w:rFonts w:hint="eastAsia" w:ascii="宋体" w:hAnsi="宋体" w:eastAsia="宋体" w:cs="宋体"/>
          <w:color w:val="000000"/>
          <w:kern w:val="2"/>
          <w:sz w:val="21"/>
          <w:szCs w:val="21"/>
          <w:u w:val="none" w:color="000000"/>
          <w:lang w:val="en-US" w:eastAsia="zh-CN" w:bidi="ar-SA"/>
        </w:rPr>
        <w:t xml:space="preserve"> 月</w:t>
      </w:r>
      <w:r>
        <w:rPr>
          <w:rFonts w:hint="eastAsia" w:ascii="宋体" w:hAnsi="宋体" w:eastAsia="宋体" w:cs="宋体"/>
          <w:color w:val="000000"/>
          <w:kern w:val="2"/>
          <w:sz w:val="21"/>
          <w:szCs w:val="21"/>
          <w:u w:val="single" w:color="auto"/>
          <w:lang w:val="en-US" w:eastAsia="zh-CN" w:bidi="ar-SA"/>
        </w:rPr>
        <w:t xml:space="preserve">    </w:t>
      </w:r>
      <w:r>
        <w:rPr>
          <w:rFonts w:hint="eastAsia" w:ascii="宋体" w:hAnsi="宋体" w:eastAsia="宋体" w:cs="宋体"/>
          <w:color w:val="000000"/>
          <w:kern w:val="2"/>
          <w:sz w:val="21"/>
          <w:szCs w:val="21"/>
          <w:u w:val="none" w:color="000000"/>
          <w:lang w:val="en-US" w:eastAsia="zh-CN" w:bidi="ar-SA"/>
        </w:rPr>
        <w:t xml:space="preserve"> 日签字生效,特此声明。</w:t>
      </w:r>
      <w:r>
        <w:rPr>
          <w:rFonts w:hint="eastAsia" w:ascii="宋体" w:hAnsi="宋体" w:eastAsia="宋体" w:cs="宋体"/>
          <w:color w:val="000000"/>
          <w:kern w:val="2"/>
          <w:sz w:val="21"/>
          <w:szCs w:val="21"/>
          <w:u w:val="none" w:color="000000"/>
          <w:lang w:val="en-US" w:eastAsia="zh-CN" w:bidi="ar-SA"/>
        </w:rPr>
        <w:cr/>
      </w:r>
    </w:p>
    <w:p>
      <w:pPr>
        <w:pStyle w:val="13"/>
        <w:shd w:val="clear" w:color="auto" w:fill="auto"/>
        <w:tabs>
          <w:tab w:val="left" w:pos="5580"/>
        </w:tabs>
        <w:spacing w:line="240" w:lineRule="atLeast"/>
        <w:ind w:left="-547" w:leftChars="-257" w:firstLine="798" w:firstLineChars="375"/>
        <w:rPr>
          <w:rFonts w:hint="eastAsia" w:ascii="宋体" w:hAnsi="宋体" w:eastAsia="宋体" w:cs="宋体"/>
          <w:color w:val="000000"/>
          <w:kern w:val="2"/>
          <w:sz w:val="21"/>
          <w:szCs w:val="21"/>
          <w:u w:val="none" w:color="000000"/>
          <w:lang w:val="en-US" w:eastAsia="zh-CN" w:bidi="ar-SA"/>
        </w:rPr>
      </w:pPr>
      <w:r>
        <w:rPr>
          <w:rFonts w:hint="eastAsia" w:ascii="宋体" w:hAnsi="宋体" w:eastAsia="宋体" w:cs="宋体"/>
          <w:color w:val="000000"/>
          <w:kern w:val="2"/>
          <w:sz w:val="21"/>
          <w:szCs w:val="21"/>
          <w:u w:val="none" w:color="000000"/>
          <w:lang w:val="en-US" w:eastAsia="zh-CN" w:bidi="ar-SA"/>
        </w:rPr>
        <mc:AlternateContent>
          <mc:Choice Requires="wps">
            <w:drawing>
              <wp:anchor distT="0" distB="0" distL="114300" distR="114300" simplePos="0" relativeHeight="251660288" behindDoc="0" locked="0" layoutInCell="1" allowOverlap="1">
                <wp:simplePos x="0" y="0"/>
                <wp:positionH relativeFrom="column">
                  <wp:posOffset>3039110</wp:posOffset>
                </wp:positionH>
                <wp:positionV relativeFrom="paragraph">
                  <wp:posOffset>167640</wp:posOffset>
                </wp:positionV>
                <wp:extent cx="2478405" cy="1125220"/>
                <wp:effectExtent l="7620" t="7620" r="9525" b="10160"/>
                <wp:wrapNone/>
                <wp:docPr id="4" name="圆角矩形 4"/>
                <wp:cNvGraphicFramePr/>
                <a:graphic xmlns:a="http://schemas.openxmlformats.org/drawingml/2006/main">
                  <a:graphicData uri="http://schemas.microsoft.com/office/word/2010/wordprocessingShape">
                    <wps:wsp>
                      <wps:cNvSpPr/>
                      <wps:spPr>
                        <a:xfrm>
                          <a:off x="0" y="0"/>
                          <a:ext cx="2478405" cy="1125220"/>
                        </a:xfrm>
                        <a:prstGeom prst="roundRect">
                          <a:avLst>
                            <a:gd name="adj" fmla="val 16667"/>
                          </a:avLst>
                        </a:prstGeom>
                        <a:solidFill>
                          <a:srgbClr val="FFFFFF"/>
                        </a:solidFill>
                        <a:ln w="15875" cap="flat" cmpd="sng">
                          <a:solidFill>
                            <a:srgbClr val="808080"/>
                          </a:solidFill>
                          <a:prstDash val="solid"/>
                          <a:headEnd type="none" w="med" len="med"/>
                          <a:tailEnd type="none" w="med" len="med"/>
                        </a:ln>
                        <a:effectLst/>
                      </wps:spPr>
                      <wps:txbx>
                        <w:txbxContent>
                          <w:p>
                            <w:pPr>
                              <w:rPr>
                                <w:rFonts w:hint="eastAsia" w:hAnsi="宋体"/>
                              </w:rPr>
                            </w:pPr>
                          </w:p>
                          <w:p>
                            <w:pPr>
                              <w:rPr>
                                <w:rFonts w:hint="eastAsia" w:hAnsi="宋体"/>
                              </w:rPr>
                            </w:pPr>
                          </w:p>
                          <w:p>
                            <w:pPr>
                              <w:rPr>
                                <w:rFonts w:hint="eastAsia" w:hAnsi="宋体"/>
                              </w:rPr>
                            </w:pPr>
                          </w:p>
                          <w:p>
                            <w:r>
                              <w:rPr>
                                <w:rFonts w:hint="eastAsia" w:hAnsi="宋体"/>
                              </w:rPr>
                              <w:t>授权委托人身份证复印件反面</w:t>
                            </w:r>
                          </w:p>
                          <w:p/>
                        </w:txbxContent>
                      </wps:txbx>
                      <wps:bodyPr vert="horz" wrap="square" anchor="t" anchorCtr="0" upright="1"/>
                    </wps:wsp>
                  </a:graphicData>
                </a:graphic>
              </wp:anchor>
            </w:drawing>
          </mc:Choice>
          <mc:Fallback>
            <w:pict>
              <v:roundrect id="_x0000_s1026" o:spid="_x0000_s1026" o:spt="2" style="position:absolute;left:0pt;margin-left:239.3pt;margin-top:13.2pt;height:88.6pt;width:195.15pt;z-index:251660288;mso-width-relative:page;mso-height-relative:page;" fillcolor="#FFFFFF" filled="t" stroked="t" coordsize="21600,21600" arcsize="0.166666666666667" o:gfxdata="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OaFySLbAAAACgEAAA8AAAAA&#10;AAAAAQAgAAAAIgAAAGRycy9kb3ducmV2LnhtbFBLAQIUABQAAAAIAIdO4kAmMylwSgIAAJkEAAAO&#10;AAAAAAAAAAEAIAAAACoBAABkcnMvZTJvRG9jLnhtbFBLBQYAAAAABgAGAFkBAADmBQAAAAA=&#10;">
                <v:fill on="t" focussize="0,0"/>
                <v:stroke weight="1.25pt" color="#808080" joinstyle="round"/>
                <v:imagedata o:title=""/>
                <o:lock v:ext="edit" aspectratio="f"/>
                <v:textbox>
                  <w:txbxContent>
                    <w:p>
                      <w:pPr>
                        <w:rPr>
                          <w:rFonts w:hint="eastAsia" w:hAnsi="宋体"/>
                        </w:rPr>
                      </w:pPr>
                    </w:p>
                    <w:p>
                      <w:pPr>
                        <w:rPr>
                          <w:rFonts w:hint="eastAsia" w:hAnsi="宋体"/>
                        </w:rPr>
                      </w:pPr>
                    </w:p>
                    <w:p>
                      <w:pPr>
                        <w:rPr>
                          <w:rFonts w:hint="eastAsia" w:hAnsi="宋体"/>
                        </w:rPr>
                      </w:pPr>
                    </w:p>
                    <w:p>
                      <w:r>
                        <w:rPr>
                          <w:rFonts w:hint="eastAsia" w:hAnsi="宋体"/>
                        </w:rPr>
                        <w:t>授权委托人身份证复印件反面</w:t>
                      </w:r>
                    </w:p>
                    <w:p/>
                  </w:txbxContent>
                </v:textbox>
              </v:roundrect>
            </w:pict>
          </mc:Fallback>
        </mc:AlternateContent>
      </w:r>
      <w:r>
        <w:rPr>
          <w:rFonts w:hint="eastAsia" w:ascii="宋体" w:hAnsi="宋体" w:eastAsia="宋体" w:cs="宋体"/>
          <w:color w:val="000000"/>
          <w:kern w:val="2"/>
          <w:sz w:val="21"/>
          <w:szCs w:val="21"/>
          <w:u w:val="none" w:color="000000"/>
          <w:lang w:val="en-US" w:eastAsia="zh-CN" w:bidi="ar-SA"/>
        </w:rPr>
        <mc:AlternateContent>
          <mc:Choice Requires="wps">
            <w:drawing>
              <wp:anchor distT="0" distB="0" distL="114300" distR="114300" simplePos="0" relativeHeight="251659264" behindDoc="0" locked="0" layoutInCell="1" allowOverlap="1">
                <wp:simplePos x="0" y="0"/>
                <wp:positionH relativeFrom="column">
                  <wp:posOffset>20955</wp:posOffset>
                </wp:positionH>
                <wp:positionV relativeFrom="paragraph">
                  <wp:posOffset>135890</wp:posOffset>
                </wp:positionV>
                <wp:extent cx="2507615" cy="1143000"/>
                <wp:effectExtent l="4445" t="4445" r="21590" b="14605"/>
                <wp:wrapNone/>
                <wp:docPr id="6" name="流程图: 可选过程 6"/>
                <wp:cNvGraphicFramePr/>
                <a:graphic xmlns:a="http://schemas.openxmlformats.org/drawingml/2006/main">
                  <a:graphicData uri="http://schemas.microsoft.com/office/word/2010/wordprocessingShape">
                    <wps:wsp>
                      <wps:cNvSpPr/>
                      <wps:spPr>
                        <a:xfrm>
                          <a:off x="0" y="0"/>
                          <a:ext cx="2507615" cy="11430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hAnsi="宋体"/>
                              </w:rPr>
                            </w:pPr>
                          </w:p>
                          <w:p>
                            <w:pPr>
                              <w:jc w:val="center"/>
                              <w:rPr>
                                <w:rFonts w:hint="eastAsia" w:hAnsi="宋体"/>
                              </w:rPr>
                            </w:pPr>
                          </w:p>
                          <w:p>
                            <w:pPr>
                              <w:jc w:val="center"/>
                              <w:rPr>
                                <w:rFonts w:hint="eastAsia" w:hAnsi="宋体"/>
                              </w:rPr>
                            </w:pPr>
                          </w:p>
                          <w:p>
                            <w:pPr>
                              <w:jc w:val="center"/>
                            </w:pPr>
                            <w:r>
                              <w:rPr>
                                <w:rFonts w:hint="eastAsia" w:hAnsi="宋体"/>
                              </w:rPr>
                              <w:t>授权委托人身份证复印件正面</w:t>
                            </w:r>
                          </w:p>
                        </w:txbxContent>
                      </wps:txbx>
                      <wps:bodyPr vert="horz" wrap="square" anchor="t" anchorCtr="0" upright="1"/>
                    </wps:wsp>
                  </a:graphicData>
                </a:graphic>
              </wp:anchor>
            </w:drawing>
          </mc:Choice>
          <mc:Fallback>
            <w:pict>
              <v:shape id="_x0000_s1026" o:spid="_x0000_s1026" o:spt="176" type="#_x0000_t176" style="position:absolute;left:0pt;margin-left:1.65pt;margin-top:10.7pt;height:90pt;width:197.45pt;z-index:251659264;mso-width-relative:page;mso-height-relative:page;" fillcolor="#FFFFFF" filled="t" stroked="t" coordsize="21600,21600" o:gfxdata="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mBIyMNYAAAAIAQAADwAAAAAA&#10;AAABACAAAAAiAAAAZHJzL2Rvd25yZXYueG1sUEsBAhQAFAAAAAgAh07iQLw3pqZOAgAAkQQAAA4A&#10;AAAAAAAAAQAgAAAAJQEAAGRycy9lMm9Eb2MueG1sUEsFBgAAAAAGAAYAWQEAAOUFAAAAAA==&#10;">
                <v:fill on="t" focussize="0,0"/>
                <v:stroke color="#000000" joinstyle="miter"/>
                <v:imagedata o:title=""/>
                <o:lock v:ext="edit" aspectratio="f"/>
                <v:textbox>
                  <w:txbxContent>
                    <w:p>
                      <w:pPr>
                        <w:jc w:val="center"/>
                        <w:rPr>
                          <w:rFonts w:hint="eastAsia" w:hAnsi="宋体"/>
                        </w:rPr>
                      </w:pPr>
                    </w:p>
                    <w:p>
                      <w:pPr>
                        <w:jc w:val="center"/>
                        <w:rPr>
                          <w:rFonts w:hint="eastAsia" w:hAnsi="宋体"/>
                        </w:rPr>
                      </w:pPr>
                    </w:p>
                    <w:p>
                      <w:pPr>
                        <w:jc w:val="center"/>
                        <w:rPr>
                          <w:rFonts w:hint="eastAsia" w:hAnsi="宋体"/>
                        </w:rPr>
                      </w:pPr>
                    </w:p>
                    <w:p>
                      <w:pPr>
                        <w:jc w:val="center"/>
                      </w:pPr>
                      <w:r>
                        <w:rPr>
                          <w:rFonts w:hint="eastAsia" w:hAnsi="宋体"/>
                        </w:rPr>
                        <w:t>授权委托人身份证复印件正面</w:t>
                      </w:r>
                    </w:p>
                  </w:txbxContent>
                </v:textbox>
              </v:shape>
            </w:pict>
          </mc:Fallback>
        </mc:AlternateContent>
      </w:r>
    </w:p>
    <w:p>
      <w:pPr>
        <w:shd w:val="clear" w:color="auto" w:fill="auto"/>
        <w:spacing w:line="360" w:lineRule="auto"/>
        <w:ind w:firstLine="213" w:firstLineChars="100"/>
        <w:rPr>
          <w:rFonts w:hint="eastAsia" w:ascii="宋体" w:hAnsi="宋体" w:eastAsia="宋体" w:cs="宋体"/>
          <w:color w:val="000000"/>
          <w:kern w:val="2"/>
          <w:sz w:val="21"/>
          <w:szCs w:val="21"/>
          <w:u w:val="none" w:color="000000"/>
          <w:lang w:val="en-US" w:eastAsia="zh-CN" w:bidi="ar-SA"/>
        </w:rPr>
      </w:pPr>
    </w:p>
    <w:p>
      <w:pPr>
        <w:shd w:val="clear" w:color="auto" w:fill="auto"/>
        <w:spacing w:line="360" w:lineRule="auto"/>
        <w:ind w:firstLine="213" w:firstLineChars="100"/>
        <w:rPr>
          <w:rFonts w:hint="eastAsia" w:ascii="宋体" w:hAnsi="宋体" w:eastAsia="宋体" w:cs="宋体"/>
          <w:color w:val="000000"/>
          <w:kern w:val="2"/>
          <w:sz w:val="21"/>
          <w:szCs w:val="21"/>
          <w:u w:val="none" w:color="000000"/>
          <w:lang w:val="en-US" w:eastAsia="zh-CN" w:bidi="ar-SA"/>
        </w:rPr>
      </w:pPr>
    </w:p>
    <w:p>
      <w:pPr>
        <w:shd w:val="clear" w:color="auto" w:fill="auto"/>
        <w:spacing w:line="360" w:lineRule="auto"/>
        <w:ind w:firstLine="213" w:firstLineChars="100"/>
        <w:rPr>
          <w:rFonts w:hint="eastAsia" w:ascii="宋体" w:hAnsi="宋体" w:eastAsia="宋体" w:cs="宋体"/>
          <w:color w:val="000000"/>
          <w:kern w:val="2"/>
          <w:sz w:val="21"/>
          <w:szCs w:val="21"/>
          <w:u w:val="none" w:color="000000"/>
          <w:lang w:val="en-US" w:eastAsia="zh-CN" w:bidi="ar-SA"/>
        </w:rPr>
      </w:pPr>
    </w:p>
    <w:p>
      <w:pPr>
        <w:shd w:val="clear" w:color="auto" w:fill="auto"/>
        <w:spacing w:line="360" w:lineRule="auto"/>
        <w:ind w:firstLine="213" w:firstLineChars="100"/>
        <w:rPr>
          <w:rFonts w:hint="eastAsia" w:ascii="宋体" w:hAnsi="宋体" w:eastAsia="宋体" w:cs="宋体"/>
          <w:color w:val="000000"/>
          <w:kern w:val="2"/>
          <w:sz w:val="21"/>
          <w:szCs w:val="21"/>
          <w:u w:val="none" w:color="000000"/>
          <w:lang w:val="en-US" w:eastAsia="zh-CN" w:bidi="ar-SA"/>
        </w:rPr>
      </w:pPr>
    </w:p>
    <w:p>
      <w:pPr>
        <w:shd w:val="clear" w:color="auto" w:fill="auto"/>
        <w:spacing w:line="360" w:lineRule="auto"/>
        <w:ind w:firstLine="213" w:firstLineChars="100"/>
        <w:rPr>
          <w:rFonts w:hint="eastAsia" w:ascii="宋体" w:hAnsi="宋体" w:eastAsia="宋体" w:cs="宋体"/>
          <w:color w:val="000000"/>
          <w:kern w:val="2"/>
          <w:sz w:val="21"/>
          <w:szCs w:val="21"/>
          <w:u w:val="none" w:color="000000"/>
          <w:lang w:val="en-US" w:eastAsia="zh-CN" w:bidi="ar-SA"/>
        </w:rPr>
      </w:pPr>
      <w:r>
        <w:rPr>
          <w:rFonts w:hint="eastAsia" w:ascii="宋体" w:hAnsi="宋体" w:eastAsia="宋体" w:cs="宋体"/>
          <w:color w:val="000000"/>
          <w:kern w:val="2"/>
          <w:sz w:val="21"/>
          <w:szCs w:val="21"/>
          <w:u w:val="none" w:color="000000"/>
          <w:lang w:val="en-US" w:eastAsia="zh-CN" w:bidi="ar-SA"/>
        </w:rPr>
        <mc:AlternateContent>
          <mc:Choice Requires="wps">
            <w:drawing>
              <wp:anchor distT="0" distB="0" distL="114300" distR="114300" simplePos="0" relativeHeight="251662336" behindDoc="0" locked="0" layoutInCell="1" allowOverlap="1">
                <wp:simplePos x="0" y="0"/>
                <wp:positionH relativeFrom="column">
                  <wp:posOffset>3018155</wp:posOffset>
                </wp:positionH>
                <wp:positionV relativeFrom="paragraph">
                  <wp:posOffset>53975</wp:posOffset>
                </wp:positionV>
                <wp:extent cx="2535555" cy="1029335"/>
                <wp:effectExtent l="7620" t="7620" r="9525" b="10795"/>
                <wp:wrapNone/>
                <wp:docPr id="5" name="圆角矩形 5"/>
                <wp:cNvGraphicFramePr/>
                <a:graphic xmlns:a="http://schemas.openxmlformats.org/drawingml/2006/main">
                  <a:graphicData uri="http://schemas.microsoft.com/office/word/2010/wordprocessingShape">
                    <wps:wsp>
                      <wps:cNvSpPr/>
                      <wps:spPr>
                        <a:xfrm>
                          <a:off x="0" y="0"/>
                          <a:ext cx="2535555" cy="1029335"/>
                        </a:xfrm>
                        <a:prstGeom prst="roundRect">
                          <a:avLst>
                            <a:gd name="adj" fmla="val 16667"/>
                          </a:avLst>
                        </a:prstGeom>
                        <a:solidFill>
                          <a:srgbClr val="FFFFFF"/>
                        </a:solidFill>
                        <a:ln w="15875" cap="flat" cmpd="sng">
                          <a:solidFill>
                            <a:srgbClr val="808080"/>
                          </a:solidFill>
                          <a:prstDash val="solid"/>
                          <a:headEnd type="none" w="med" len="med"/>
                          <a:tailEnd type="none" w="med" len="med"/>
                        </a:ln>
                        <a:effectLst/>
                      </wps:spPr>
                      <wps:txbx>
                        <w:txbxContent>
                          <w:p>
                            <w:pPr>
                              <w:jc w:val="center"/>
                              <w:rPr>
                                <w:rFonts w:hint="eastAsia" w:hAnsi="宋体"/>
                              </w:rPr>
                            </w:pPr>
                            <w:r>
                              <w:rPr>
                                <w:rFonts w:hint="eastAsia" w:hAnsi="宋体"/>
                              </w:rPr>
                              <w:t xml:space="preserve">  </w:t>
                            </w:r>
                          </w:p>
                          <w:p>
                            <w:pPr>
                              <w:jc w:val="center"/>
                              <w:rPr>
                                <w:rFonts w:hint="eastAsia" w:hAnsi="宋体"/>
                              </w:rPr>
                            </w:pPr>
                          </w:p>
                          <w:p>
                            <w:pPr>
                              <w:jc w:val="center"/>
                              <w:rPr>
                                <w:rFonts w:hint="eastAsia" w:hAnsi="宋体"/>
                              </w:rPr>
                            </w:pPr>
                          </w:p>
                          <w:p>
                            <w:pPr>
                              <w:jc w:val="center"/>
                            </w:pPr>
                            <w:r>
                              <w:rPr>
                                <w:rFonts w:hint="eastAsia" w:hAnsi="宋体"/>
                              </w:rPr>
                              <w:t>法人身份证复印件反面</w:t>
                            </w:r>
                          </w:p>
                          <w:p/>
                        </w:txbxContent>
                      </wps:txbx>
                      <wps:bodyPr vert="horz" wrap="square" anchor="t" anchorCtr="0" upright="1"/>
                    </wps:wsp>
                  </a:graphicData>
                </a:graphic>
              </wp:anchor>
            </w:drawing>
          </mc:Choice>
          <mc:Fallback>
            <w:pict>
              <v:roundrect id="_x0000_s1026" o:spid="_x0000_s1026" o:spt="2" style="position:absolute;left:0pt;margin-left:237.65pt;margin-top:4.25pt;height:81.05pt;width:199.65pt;z-index:251662336;mso-width-relative:page;mso-height-relative:page;" fillcolor="#FFFFFF" filled="t" stroked="t" coordsize="21600,21600" arcsize="0.166666666666667" o:gfxdata="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UHNIL2gAAAAkBAAAPAAAAAAAA&#10;AAEAIAAAACIAAABkcnMvZG93bnJldi54bWxQSwECFAAUAAAACACHTuJAtuYibkkCAACZBAAADgAA&#10;AAAAAAABACAAAAApAQAAZHJzL2Uyb0RvYy54bWxQSwUGAAAAAAYABgBZAQAA5AUAAAAA&#10;">
                <v:fill on="t" focussize="0,0"/>
                <v:stroke weight="1.25pt" color="#808080" joinstyle="round"/>
                <v:imagedata o:title=""/>
                <o:lock v:ext="edit" aspectratio="f"/>
                <v:textbox>
                  <w:txbxContent>
                    <w:p>
                      <w:pPr>
                        <w:jc w:val="center"/>
                        <w:rPr>
                          <w:rFonts w:hint="eastAsia" w:hAnsi="宋体"/>
                        </w:rPr>
                      </w:pPr>
                      <w:r>
                        <w:rPr>
                          <w:rFonts w:hint="eastAsia" w:hAnsi="宋体"/>
                        </w:rPr>
                        <w:t xml:space="preserve">  </w:t>
                      </w:r>
                    </w:p>
                    <w:p>
                      <w:pPr>
                        <w:jc w:val="center"/>
                        <w:rPr>
                          <w:rFonts w:hint="eastAsia" w:hAnsi="宋体"/>
                        </w:rPr>
                      </w:pPr>
                    </w:p>
                    <w:p>
                      <w:pPr>
                        <w:jc w:val="center"/>
                        <w:rPr>
                          <w:rFonts w:hint="eastAsia" w:hAnsi="宋体"/>
                        </w:rPr>
                      </w:pPr>
                    </w:p>
                    <w:p>
                      <w:pPr>
                        <w:jc w:val="center"/>
                      </w:pPr>
                      <w:r>
                        <w:rPr>
                          <w:rFonts w:hint="eastAsia" w:hAnsi="宋体"/>
                        </w:rPr>
                        <w:t>法人身份证复印件反面</w:t>
                      </w:r>
                    </w:p>
                    <w:p/>
                  </w:txbxContent>
                </v:textbox>
              </v:roundrect>
            </w:pict>
          </mc:Fallback>
        </mc:AlternateContent>
      </w:r>
      <w:r>
        <w:rPr>
          <w:rFonts w:hint="eastAsia" w:ascii="宋体" w:hAnsi="宋体" w:eastAsia="宋体" w:cs="宋体"/>
          <w:color w:val="000000"/>
          <w:kern w:val="2"/>
          <w:sz w:val="21"/>
          <w:szCs w:val="21"/>
          <w:u w:val="none" w:color="000000"/>
          <w:lang w:val="en-US" w:eastAsia="zh-CN" w:bidi="ar-SA"/>
        </w:rPr>
        <mc:AlternateContent>
          <mc:Choice Requires="wps">
            <w:drawing>
              <wp:anchor distT="0" distB="0" distL="114300" distR="114300" simplePos="0" relativeHeight="251661312" behindDoc="0" locked="0" layoutInCell="1" allowOverlap="1">
                <wp:simplePos x="0" y="0"/>
                <wp:positionH relativeFrom="column">
                  <wp:posOffset>-10795</wp:posOffset>
                </wp:positionH>
                <wp:positionV relativeFrom="paragraph">
                  <wp:posOffset>29845</wp:posOffset>
                </wp:positionV>
                <wp:extent cx="2555240" cy="1024890"/>
                <wp:effectExtent l="7620" t="7620" r="8890" b="15240"/>
                <wp:wrapNone/>
                <wp:docPr id="3" name="圆角矩形 3"/>
                <wp:cNvGraphicFramePr/>
                <a:graphic xmlns:a="http://schemas.openxmlformats.org/drawingml/2006/main">
                  <a:graphicData uri="http://schemas.microsoft.com/office/word/2010/wordprocessingShape">
                    <wps:wsp>
                      <wps:cNvSpPr/>
                      <wps:spPr>
                        <a:xfrm>
                          <a:off x="0" y="0"/>
                          <a:ext cx="2555240" cy="1024890"/>
                        </a:xfrm>
                        <a:prstGeom prst="roundRect">
                          <a:avLst>
                            <a:gd name="adj" fmla="val 16667"/>
                          </a:avLst>
                        </a:prstGeom>
                        <a:solidFill>
                          <a:srgbClr val="FFFFFF"/>
                        </a:solidFill>
                        <a:ln w="15875" cap="flat" cmpd="sng">
                          <a:solidFill>
                            <a:srgbClr val="808080"/>
                          </a:solidFill>
                          <a:prstDash val="solid"/>
                          <a:headEnd type="none" w="med" len="med"/>
                          <a:tailEnd type="none" w="med" len="med"/>
                        </a:ln>
                        <a:effectLst/>
                      </wps:spPr>
                      <wps:txbx>
                        <w:txbxContent>
                          <w:p>
                            <w:pPr>
                              <w:jc w:val="center"/>
                              <w:rPr>
                                <w:rFonts w:hint="eastAsia" w:hAnsi="宋体"/>
                              </w:rPr>
                            </w:pPr>
                          </w:p>
                          <w:p>
                            <w:pPr>
                              <w:jc w:val="center"/>
                              <w:rPr>
                                <w:rFonts w:hint="eastAsia" w:hAnsi="宋体"/>
                              </w:rPr>
                            </w:pPr>
                          </w:p>
                          <w:p>
                            <w:pPr>
                              <w:jc w:val="center"/>
                              <w:rPr>
                                <w:rFonts w:hint="eastAsia" w:hAnsi="宋体"/>
                              </w:rPr>
                            </w:pPr>
                          </w:p>
                          <w:p>
                            <w:pPr>
                              <w:jc w:val="center"/>
                            </w:pPr>
                            <w:r>
                              <w:rPr>
                                <w:rFonts w:hint="eastAsia" w:hAnsi="宋体"/>
                              </w:rPr>
                              <w:t>法人身份证复印件正面</w:t>
                            </w:r>
                          </w:p>
                          <w:p/>
                        </w:txbxContent>
                      </wps:txbx>
                      <wps:bodyPr vert="horz" wrap="square" anchor="t" anchorCtr="0" upright="1"/>
                    </wps:wsp>
                  </a:graphicData>
                </a:graphic>
              </wp:anchor>
            </w:drawing>
          </mc:Choice>
          <mc:Fallback>
            <w:pict>
              <v:roundrect id="_x0000_s1026" o:spid="_x0000_s1026" o:spt="2" style="position:absolute;left:0pt;margin-left:-0.85pt;margin-top:2.35pt;height:80.7pt;width:201.2pt;z-index:251661312;mso-width-relative:page;mso-height-relative:page;" fillcolor="#FFFFFF" filled="t" stroked="t" coordsize="21600,21600" arcsize="0.166666666666667" o:gfxdata="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U74Le9gAAAAIAQAADwAAAAAA&#10;AAABACAAAAAiAAAAZHJzL2Rvd25yZXYueG1sUEsBAhQAFAAAAAgAh07iQMx/s1pMAgAAmQQAAA4A&#10;AAAAAAAAAQAgAAAAJwEAAGRycy9lMm9Eb2MueG1sUEsFBgAAAAAGAAYAWQEAAOUFAAAAAA==&#10;">
                <v:fill on="t" focussize="0,0"/>
                <v:stroke weight="1.25pt" color="#808080" joinstyle="round"/>
                <v:imagedata o:title=""/>
                <o:lock v:ext="edit" aspectratio="f"/>
                <v:textbox>
                  <w:txbxContent>
                    <w:p>
                      <w:pPr>
                        <w:jc w:val="center"/>
                        <w:rPr>
                          <w:rFonts w:hint="eastAsia" w:hAnsi="宋体"/>
                        </w:rPr>
                      </w:pPr>
                    </w:p>
                    <w:p>
                      <w:pPr>
                        <w:jc w:val="center"/>
                        <w:rPr>
                          <w:rFonts w:hint="eastAsia" w:hAnsi="宋体"/>
                        </w:rPr>
                      </w:pPr>
                    </w:p>
                    <w:p>
                      <w:pPr>
                        <w:jc w:val="center"/>
                        <w:rPr>
                          <w:rFonts w:hint="eastAsia" w:hAnsi="宋体"/>
                        </w:rPr>
                      </w:pPr>
                    </w:p>
                    <w:p>
                      <w:pPr>
                        <w:jc w:val="center"/>
                      </w:pPr>
                      <w:r>
                        <w:rPr>
                          <w:rFonts w:hint="eastAsia" w:hAnsi="宋体"/>
                        </w:rPr>
                        <w:t>法人身份证复印件正面</w:t>
                      </w:r>
                    </w:p>
                    <w:p/>
                  </w:txbxContent>
                </v:textbox>
              </v:roundrect>
            </w:pict>
          </mc:Fallback>
        </mc:AlternateContent>
      </w:r>
    </w:p>
    <w:p>
      <w:pPr>
        <w:shd w:val="clear" w:color="auto" w:fill="auto"/>
        <w:spacing w:line="360" w:lineRule="auto"/>
        <w:ind w:firstLine="213" w:firstLineChars="100"/>
        <w:rPr>
          <w:rFonts w:hint="eastAsia" w:ascii="宋体" w:hAnsi="宋体" w:eastAsia="宋体" w:cs="宋体"/>
          <w:color w:val="000000"/>
          <w:kern w:val="2"/>
          <w:sz w:val="21"/>
          <w:szCs w:val="21"/>
          <w:u w:val="none" w:color="000000"/>
          <w:lang w:val="en-US" w:eastAsia="zh-CN" w:bidi="ar-SA"/>
        </w:rPr>
      </w:pPr>
    </w:p>
    <w:p>
      <w:pPr>
        <w:shd w:val="clear" w:color="auto" w:fill="auto"/>
        <w:spacing w:line="360" w:lineRule="auto"/>
        <w:ind w:firstLine="213" w:firstLineChars="100"/>
        <w:rPr>
          <w:rFonts w:hint="eastAsia" w:ascii="宋体" w:hAnsi="宋体" w:eastAsia="宋体" w:cs="宋体"/>
          <w:color w:val="000000"/>
          <w:kern w:val="2"/>
          <w:sz w:val="21"/>
          <w:szCs w:val="21"/>
          <w:u w:val="none" w:color="000000"/>
          <w:lang w:val="en-US" w:eastAsia="zh-CN" w:bidi="ar-SA"/>
        </w:rPr>
      </w:pPr>
    </w:p>
    <w:p>
      <w:pPr>
        <w:shd w:val="clear" w:color="auto" w:fill="auto"/>
        <w:spacing w:line="360" w:lineRule="auto"/>
        <w:ind w:firstLine="213" w:firstLineChars="100"/>
        <w:rPr>
          <w:rFonts w:hint="eastAsia" w:ascii="宋体" w:hAnsi="宋体" w:eastAsia="宋体" w:cs="宋体"/>
          <w:color w:val="000000"/>
          <w:kern w:val="2"/>
          <w:sz w:val="21"/>
          <w:szCs w:val="21"/>
          <w:u w:val="none" w:color="000000"/>
          <w:lang w:val="en-US" w:eastAsia="zh-CN" w:bidi="ar-SA"/>
        </w:rPr>
      </w:pPr>
    </w:p>
    <w:p>
      <w:pPr>
        <w:shd w:val="clear" w:color="auto" w:fill="auto"/>
        <w:spacing w:line="360" w:lineRule="auto"/>
        <w:ind w:firstLine="213" w:firstLineChars="100"/>
        <w:rPr>
          <w:rFonts w:hint="eastAsia" w:ascii="宋体" w:hAnsi="宋体" w:eastAsia="宋体" w:cs="宋体"/>
          <w:color w:val="000000"/>
          <w:kern w:val="2"/>
          <w:sz w:val="21"/>
          <w:szCs w:val="21"/>
          <w:u w:val="none" w:color="000000"/>
          <w:lang w:val="en-US" w:eastAsia="zh-CN" w:bidi="ar-SA"/>
        </w:rPr>
      </w:pPr>
    </w:p>
    <w:p>
      <w:pPr>
        <w:pStyle w:val="13"/>
        <w:shd w:val="clear" w:color="auto" w:fill="auto"/>
        <w:tabs>
          <w:tab w:val="left" w:pos="5580"/>
        </w:tabs>
        <w:spacing w:line="240" w:lineRule="atLeast"/>
        <w:ind w:left="-547" w:leftChars="-257" w:firstLine="798" w:firstLineChars="375"/>
        <w:rPr>
          <w:rFonts w:hint="eastAsia" w:ascii="宋体" w:hAnsi="宋体" w:eastAsia="宋体" w:cs="宋体"/>
          <w:color w:val="000000"/>
          <w:kern w:val="2"/>
          <w:sz w:val="21"/>
          <w:szCs w:val="21"/>
          <w:u w:val="none" w:color="000000"/>
          <w:lang w:val="en-US" w:eastAsia="zh-CN" w:bidi="ar-SA"/>
        </w:rPr>
      </w:pPr>
    </w:p>
    <w:p>
      <w:pPr>
        <w:pStyle w:val="13"/>
        <w:shd w:val="clear" w:color="auto" w:fill="auto"/>
        <w:tabs>
          <w:tab w:val="left" w:pos="5580"/>
        </w:tabs>
        <w:spacing w:line="240" w:lineRule="atLeast"/>
        <w:ind w:left="-547" w:leftChars="-257" w:firstLine="798" w:firstLineChars="375"/>
        <w:rPr>
          <w:rFonts w:hint="eastAsia" w:ascii="宋体" w:hAnsi="宋体" w:eastAsia="宋体" w:cs="宋体"/>
          <w:color w:val="000000"/>
          <w:kern w:val="2"/>
          <w:sz w:val="21"/>
          <w:szCs w:val="21"/>
          <w:u w:val="none" w:color="000000"/>
          <w:lang w:val="en-US" w:eastAsia="zh-CN" w:bidi="ar-SA"/>
        </w:rPr>
      </w:pPr>
    </w:p>
    <w:p>
      <w:pPr>
        <w:pStyle w:val="13"/>
        <w:shd w:val="clear" w:color="auto" w:fill="auto"/>
        <w:tabs>
          <w:tab w:val="left" w:pos="5580"/>
        </w:tabs>
        <w:spacing w:line="480" w:lineRule="auto"/>
        <w:ind w:firstLine="426" w:firstLineChars="200"/>
        <w:rPr>
          <w:rFonts w:hint="eastAsia" w:ascii="宋体" w:hAnsi="宋体" w:eastAsia="宋体" w:cs="宋体"/>
          <w:color w:val="000000"/>
          <w:kern w:val="2"/>
          <w:sz w:val="21"/>
          <w:szCs w:val="21"/>
          <w:u w:val="none" w:color="000000"/>
          <w:lang w:val="en-US" w:eastAsia="zh-CN" w:bidi="ar-SA"/>
        </w:rPr>
      </w:pPr>
      <w:r>
        <w:rPr>
          <w:rFonts w:hint="eastAsia" w:ascii="宋体" w:hAnsi="宋体" w:eastAsia="宋体" w:cs="宋体"/>
          <w:color w:val="000000"/>
          <w:kern w:val="2"/>
          <w:sz w:val="21"/>
          <w:szCs w:val="21"/>
          <w:u w:val="none" w:color="000000"/>
          <w:lang w:val="en-US" w:eastAsia="zh-CN" w:bidi="ar-SA"/>
        </w:rPr>
        <w:t xml:space="preserve">投标人（盖单位章）;                           </w:t>
      </w:r>
    </w:p>
    <w:p>
      <w:pPr>
        <w:pStyle w:val="13"/>
        <w:shd w:val="clear" w:color="auto" w:fill="auto"/>
        <w:tabs>
          <w:tab w:val="left" w:pos="5580"/>
        </w:tabs>
        <w:spacing w:line="480" w:lineRule="auto"/>
        <w:ind w:firstLine="426" w:firstLineChars="200"/>
        <w:rPr>
          <w:rFonts w:hint="eastAsia" w:ascii="宋体" w:hAnsi="宋体" w:eastAsia="宋体" w:cs="宋体"/>
          <w:color w:val="000000"/>
          <w:kern w:val="2"/>
          <w:sz w:val="21"/>
          <w:szCs w:val="21"/>
          <w:u w:val="none" w:color="000000"/>
          <w:lang w:val="en-US" w:eastAsia="zh-CN" w:bidi="ar-SA"/>
        </w:rPr>
      </w:pPr>
      <w:r>
        <w:rPr>
          <w:rFonts w:hint="eastAsia" w:ascii="宋体" w:hAnsi="宋体" w:eastAsia="宋体" w:cs="宋体"/>
          <w:color w:val="000000"/>
          <w:kern w:val="2"/>
          <w:sz w:val="21"/>
          <w:szCs w:val="21"/>
          <w:u w:val="none" w:color="000000"/>
          <w:lang w:val="en-US" w:eastAsia="zh-CN" w:bidi="ar-SA"/>
        </w:rPr>
        <w:t xml:space="preserve">法定代表人（签字或签章）：                     </w:t>
      </w:r>
    </w:p>
    <w:p>
      <w:pPr>
        <w:pStyle w:val="13"/>
        <w:shd w:val="clear" w:color="auto" w:fill="auto"/>
        <w:tabs>
          <w:tab w:val="left" w:pos="5580"/>
        </w:tabs>
        <w:spacing w:line="480" w:lineRule="auto"/>
        <w:ind w:firstLine="426" w:firstLineChars="200"/>
        <w:rPr>
          <w:rFonts w:hint="eastAsia" w:ascii="宋体" w:hAnsi="宋体" w:eastAsia="宋体" w:cs="宋体"/>
          <w:color w:val="000000"/>
          <w:kern w:val="2"/>
          <w:sz w:val="21"/>
          <w:szCs w:val="21"/>
          <w:u w:val="none" w:color="000000"/>
          <w:lang w:val="en-US" w:eastAsia="zh-CN" w:bidi="ar-SA"/>
        </w:rPr>
      </w:pPr>
      <w:r>
        <w:rPr>
          <w:rFonts w:hint="eastAsia" w:ascii="宋体" w:hAnsi="宋体" w:eastAsia="宋体" w:cs="宋体"/>
          <w:color w:val="000000"/>
          <w:kern w:val="2"/>
          <w:sz w:val="21"/>
          <w:szCs w:val="21"/>
          <w:u w:val="none" w:color="000000"/>
          <w:lang w:val="en-US" w:eastAsia="zh-CN" w:bidi="ar-SA"/>
        </w:rPr>
        <w:t xml:space="preserve">委托代理人：                                   </w:t>
      </w:r>
    </w:p>
    <w:p>
      <w:pPr>
        <w:shd w:val="clear" w:color="auto" w:fill="auto"/>
        <w:spacing w:line="480" w:lineRule="auto"/>
        <w:ind w:firstLine="426" w:firstLineChars="200"/>
        <w:jc w:val="left"/>
        <w:rPr>
          <w:rFonts w:hint="eastAsia" w:ascii="宋体" w:hAnsi="宋体" w:eastAsia="宋体" w:cs="宋体"/>
          <w:color w:val="000000"/>
          <w:kern w:val="2"/>
          <w:sz w:val="21"/>
          <w:szCs w:val="21"/>
          <w:u w:val="none" w:color="000000"/>
          <w:lang w:val="en-US" w:eastAsia="zh-CN" w:bidi="ar-SA"/>
        </w:rPr>
      </w:pPr>
      <w:r>
        <w:rPr>
          <w:rFonts w:hint="eastAsia" w:ascii="宋体" w:hAnsi="宋体" w:eastAsia="宋体" w:cs="宋体"/>
          <w:color w:val="000000"/>
          <w:kern w:val="2"/>
          <w:sz w:val="21"/>
          <w:szCs w:val="21"/>
          <w:u w:val="none" w:color="000000"/>
          <w:lang w:val="en-US" w:eastAsia="zh-CN" w:bidi="ar-SA"/>
        </w:rPr>
        <w:t xml:space="preserve">年   月   日 </w:t>
      </w:r>
    </w:p>
    <w:p>
      <w:pPr>
        <w:pStyle w:val="4"/>
        <w:numPr>
          <w:ilvl w:val="0"/>
          <w:numId w:val="0"/>
        </w:numPr>
        <w:shd w:val="clear" w:color="auto" w:fill="auto"/>
        <w:spacing w:before="0" w:line="240" w:lineRule="atLeast"/>
        <w:ind w:leftChars="257"/>
        <w:rPr>
          <w:rFonts w:hint="eastAsia" w:ascii="宋体" w:hAnsi="宋体" w:eastAsia="宋体" w:cs="宋体"/>
          <w:color w:val="000000"/>
          <w:kern w:val="2"/>
          <w:sz w:val="21"/>
          <w:szCs w:val="21"/>
          <w:u w:val="none" w:color="000000"/>
          <w:lang w:val="en-US" w:eastAsia="zh-CN" w:bidi="ar-SA"/>
        </w:rPr>
      </w:pPr>
      <w:r>
        <w:rPr>
          <w:rFonts w:hint="eastAsia" w:ascii="宋体" w:hAnsi="宋体" w:eastAsia="宋体" w:cs="宋体"/>
          <w:color w:val="000000"/>
          <w:kern w:val="2"/>
          <w:sz w:val="21"/>
          <w:szCs w:val="21"/>
          <w:u w:val="none" w:color="000000"/>
          <w:lang w:val="en-US" w:eastAsia="zh-CN" w:bidi="ar-SA"/>
        </w:rPr>
        <w:br w:type="page"/>
      </w:r>
      <w:bookmarkStart w:id="88" w:name="_Toc26357"/>
    </w:p>
    <w:p>
      <w:pPr>
        <w:pStyle w:val="4"/>
        <w:numPr>
          <w:ilvl w:val="0"/>
          <w:numId w:val="0"/>
        </w:numPr>
        <w:shd w:val="clear" w:color="auto" w:fill="auto"/>
        <w:spacing w:before="0" w:line="240" w:lineRule="atLeast"/>
        <w:ind w:firstLine="243" w:firstLineChars="100"/>
        <w:jc w:val="center"/>
        <w:rPr>
          <w:rFonts w:hint="eastAsia" w:ascii="宋体" w:hAnsi="宋体" w:eastAsia="宋体" w:cs="宋体"/>
          <w:b/>
          <w:color w:val="auto"/>
          <w:sz w:val="24"/>
          <w:highlight w:val="none"/>
        </w:rPr>
      </w:pPr>
      <w:r>
        <w:rPr>
          <w:rFonts w:hint="eastAsia" w:ascii="宋体" w:hAnsi="宋体" w:eastAsia="宋体" w:cs="宋体"/>
          <w:b/>
          <w:bCs/>
          <w:color w:val="auto"/>
          <w:sz w:val="24"/>
          <w:highlight w:val="none"/>
          <w:lang w:val="en-US" w:eastAsia="zh-CN"/>
        </w:rPr>
        <w:t>5</w:t>
      </w:r>
      <w:r>
        <w:rPr>
          <w:rFonts w:hint="eastAsia" w:ascii="宋体" w:hAnsi="宋体" w:eastAsia="宋体" w:cs="宋体"/>
          <w:b/>
          <w:bCs/>
          <w:color w:val="auto"/>
          <w:sz w:val="24"/>
          <w:highlight w:val="none"/>
          <w:lang w:eastAsia="zh-CN"/>
        </w:rPr>
        <w:t>、</w:t>
      </w:r>
      <w:r>
        <w:rPr>
          <w:rFonts w:hint="eastAsia" w:ascii="宋体" w:hAnsi="宋体" w:eastAsia="宋体" w:cs="宋体"/>
          <w:b/>
          <w:bCs/>
          <w:color w:val="auto"/>
          <w:sz w:val="24"/>
          <w:highlight w:val="none"/>
        </w:rPr>
        <w:t>具有良好的商业信誉和健全的财务会计制度的证明文件</w:t>
      </w:r>
      <w:bookmarkEnd w:id="80"/>
      <w:bookmarkEnd w:id="81"/>
      <w:bookmarkEnd w:id="82"/>
      <w:bookmarkEnd w:id="88"/>
    </w:p>
    <w:p>
      <w:pPr>
        <w:shd w:val="clear" w:color="auto" w:fill="auto"/>
        <w:tabs>
          <w:tab w:val="left" w:pos="5580"/>
        </w:tabs>
        <w:spacing w:line="240" w:lineRule="atLeast"/>
        <w:ind w:left="1087" w:leftChars="257" w:hanging="540"/>
        <w:jc w:val="center"/>
        <w:rPr>
          <w:rFonts w:hint="eastAsia" w:ascii="宋体" w:hAnsi="宋体" w:eastAsia="宋体" w:cs="宋体"/>
          <w:b/>
          <w:color w:val="auto"/>
          <w:sz w:val="24"/>
          <w:highlight w:val="none"/>
        </w:rPr>
      </w:pPr>
    </w:p>
    <w:p>
      <w:pPr>
        <w:shd w:val="clear" w:color="auto" w:fill="auto"/>
        <w:tabs>
          <w:tab w:val="left" w:pos="5580"/>
        </w:tabs>
        <w:spacing w:line="240" w:lineRule="atLeast"/>
        <w:ind w:left="1087" w:leftChars="257" w:hanging="540"/>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说明：</w:t>
      </w:r>
    </w:p>
    <w:p>
      <w:pPr>
        <w:shd w:val="clear" w:color="auto" w:fill="auto"/>
        <w:tabs>
          <w:tab w:val="left" w:pos="5580"/>
        </w:tabs>
        <w:spacing w:line="240" w:lineRule="atLeast"/>
        <w:ind w:left="540"/>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1、如提供本单位2021年度经会计师事务所出具的审计报告复印件须加盖本单位章。</w:t>
      </w:r>
    </w:p>
    <w:p>
      <w:pPr>
        <w:shd w:val="clear" w:color="auto" w:fill="auto"/>
        <w:tabs>
          <w:tab w:val="left" w:pos="5580"/>
        </w:tabs>
        <w:spacing w:line="240" w:lineRule="atLeast"/>
        <w:ind w:left="540"/>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2、如提供银行出具的证明文件。银行证明文件可提供原件，也可提供银行在开标日前三个月内开具证明文件的复印件。若提供的是复印件，招标采购单位保留审核原件的权利。银行出具的证明文件应能说明该投标人与银行之间业务往来正常，企业信誉良好等。</w:t>
      </w:r>
    </w:p>
    <w:p>
      <w:pPr>
        <w:shd w:val="clear" w:color="auto" w:fill="auto"/>
        <w:tabs>
          <w:tab w:val="left" w:pos="5580"/>
        </w:tabs>
        <w:spacing w:line="240" w:lineRule="atLeast"/>
        <w:ind w:left="1087" w:leftChars="257" w:hanging="540"/>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3、（本项目不接受联合体投标）如果是联合体投标，联合体各方均需提供上述证明。</w:t>
      </w:r>
    </w:p>
    <w:p>
      <w:pPr>
        <w:shd w:val="clear" w:color="auto" w:fill="auto"/>
        <w:tabs>
          <w:tab w:val="left" w:pos="5580"/>
        </w:tabs>
        <w:spacing w:line="240" w:lineRule="atLeast"/>
        <w:ind w:left="1087" w:leftChars="257" w:hanging="540"/>
        <w:rPr>
          <w:rFonts w:hint="eastAsia" w:ascii="宋体" w:hAnsi="宋体" w:eastAsia="宋体" w:cs="宋体"/>
          <w:color w:val="FF0000"/>
          <w:kern w:val="2"/>
          <w:sz w:val="21"/>
          <w:szCs w:val="21"/>
          <w:u w:val="none" w:color="000000"/>
          <w:lang w:val="en-US" w:eastAsia="zh-CN" w:bidi="ar-SA"/>
        </w:rPr>
      </w:pPr>
    </w:p>
    <w:p>
      <w:pPr>
        <w:pStyle w:val="4"/>
        <w:numPr>
          <w:ilvl w:val="0"/>
          <w:numId w:val="0"/>
        </w:numPr>
        <w:shd w:val="clear" w:color="auto" w:fill="auto"/>
        <w:spacing w:before="0" w:line="240" w:lineRule="atLeast"/>
        <w:rPr>
          <w:rFonts w:hint="eastAsia" w:ascii="宋体" w:hAnsi="宋体" w:eastAsia="宋体" w:cs="宋体"/>
          <w:color w:val="FF0000"/>
          <w:sz w:val="24"/>
          <w:highlight w:val="none"/>
        </w:rPr>
      </w:pPr>
      <w:r>
        <w:rPr>
          <w:rFonts w:hint="eastAsia" w:ascii="宋体" w:hAnsi="宋体" w:eastAsia="宋体" w:cs="宋体"/>
          <w:color w:val="FF0000"/>
          <w:sz w:val="24"/>
          <w:highlight w:val="none"/>
        </w:rPr>
        <w:br w:type="page"/>
      </w:r>
      <w:bookmarkStart w:id="89" w:name="_Toc4866"/>
      <w:bookmarkStart w:id="90" w:name="_Toc11047"/>
      <w:bookmarkStart w:id="91" w:name="_Toc28445"/>
      <w:bookmarkStart w:id="92" w:name="_Toc515647809"/>
    </w:p>
    <w:p>
      <w:pPr>
        <w:pStyle w:val="4"/>
        <w:numPr>
          <w:ilvl w:val="0"/>
          <w:numId w:val="0"/>
        </w:numPr>
        <w:shd w:val="clear" w:color="auto" w:fill="auto"/>
        <w:spacing w:before="0" w:line="240" w:lineRule="atLeast"/>
        <w:ind w:firstLine="243" w:firstLineChars="100"/>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lang w:val="en-US" w:eastAsia="zh-CN"/>
        </w:rPr>
        <w:t>6</w:t>
      </w:r>
      <w:r>
        <w:rPr>
          <w:rFonts w:hint="eastAsia" w:ascii="宋体" w:hAnsi="宋体" w:eastAsia="宋体" w:cs="宋体"/>
          <w:b/>
          <w:bCs/>
          <w:color w:val="auto"/>
          <w:sz w:val="24"/>
          <w:highlight w:val="none"/>
          <w:lang w:eastAsia="zh-CN"/>
        </w:rPr>
        <w:t>、</w:t>
      </w:r>
      <w:r>
        <w:rPr>
          <w:rFonts w:hint="eastAsia" w:ascii="宋体" w:hAnsi="宋体" w:eastAsia="宋体" w:cs="宋体"/>
          <w:b/>
          <w:bCs/>
          <w:color w:val="auto"/>
          <w:sz w:val="24"/>
          <w:highlight w:val="none"/>
        </w:rPr>
        <w:t>投标保证金缴纳凭证或投标担保函</w:t>
      </w:r>
      <w:bookmarkEnd w:id="89"/>
      <w:bookmarkEnd w:id="90"/>
      <w:bookmarkEnd w:id="91"/>
      <w:bookmarkEnd w:id="92"/>
    </w:p>
    <w:p>
      <w:pPr>
        <w:shd w:val="clear" w:color="auto" w:fill="auto"/>
        <w:ind w:firstLine="486" w:firstLineChars="200"/>
        <w:rPr>
          <w:rFonts w:hint="eastAsia" w:ascii="宋体" w:hAnsi="宋体" w:eastAsia="宋体" w:cs="宋体"/>
          <w:color w:val="auto"/>
          <w:sz w:val="24"/>
          <w:highlight w:val="none"/>
        </w:rPr>
      </w:pPr>
      <w:bookmarkStart w:id="93" w:name="_Toc494296991"/>
      <w:bookmarkStart w:id="94" w:name="_Toc494296665"/>
    </w:p>
    <w:p>
      <w:pPr>
        <w:shd w:val="clear" w:color="auto" w:fill="auto"/>
        <w:tabs>
          <w:tab w:val="left" w:pos="5580"/>
        </w:tabs>
        <w:spacing w:line="240" w:lineRule="atLeast"/>
        <w:ind w:firstLine="426" w:firstLineChars="200"/>
        <w:rPr>
          <w:rFonts w:hint="eastAsia" w:ascii="宋体" w:hAnsi="宋体" w:eastAsia="宋体" w:cs="宋体"/>
          <w:color w:val="000000"/>
          <w:kern w:val="2"/>
          <w:sz w:val="21"/>
          <w:szCs w:val="21"/>
          <w:u w:val="none" w:color="000000"/>
          <w:lang w:val="en-US" w:eastAsia="zh-CN" w:bidi="ar-SA"/>
        </w:rPr>
      </w:pPr>
      <w:r>
        <w:rPr>
          <w:rFonts w:hint="eastAsia" w:ascii="宋体" w:hAnsi="宋体" w:eastAsia="宋体" w:cs="宋体"/>
          <w:color w:val="000000"/>
          <w:kern w:val="2"/>
          <w:sz w:val="21"/>
          <w:szCs w:val="21"/>
          <w:u w:val="none" w:color="000000"/>
          <w:lang w:val="en-US" w:eastAsia="zh-CN" w:bidi="ar-SA"/>
        </w:rPr>
        <w:t>投标人可将本项目投标保证金支付的汇款凭证、支票、汇票或保证金收据（如有的复印件作为缴纳凭证及投标保证金收据一起装订在本部分，复印件上应加盖单位章；使用银行保函等其他投标担保函的，应将担保函正本，装订在本部分正本中；如采用政府采购信用担保形式的，应使用（投标文件格式三）</w:t>
      </w:r>
      <w:bookmarkEnd w:id="93"/>
      <w:bookmarkEnd w:id="94"/>
      <w:r>
        <w:rPr>
          <w:rFonts w:hint="eastAsia" w:ascii="宋体" w:hAnsi="宋体" w:eastAsia="宋体" w:cs="宋体"/>
          <w:color w:val="000000"/>
          <w:kern w:val="2"/>
          <w:sz w:val="21"/>
          <w:szCs w:val="21"/>
          <w:u w:val="none" w:color="000000"/>
          <w:lang w:val="en-US" w:eastAsia="zh-CN" w:bidi="ar-SA"/>
        </w:rPr>
        <w:t>。</w:t>
      </w:r>
    </w:p>
    <w:p>
      <w:pPr>
        <w:pStyle w:val="7"/>
        <w:shd w:val="clear" w:color="auto" w:fill="auto"/>
        <w:rPr>
          <w:rFonts w:hint="eastAsia" w:ascii="宋体" w:hAnsi="宋体" w:eastAsia="宋体" w:cs="宋体"/>
          <w:color w:val="auto"/>
          <w:highlight w:val="none"/>
        </w:rPr>
      </w:pPr>
    </w:p>
    <w:tbl>
      <w:tblPr>
        <w:tblStyle w:val="27"/>
        <w:tblpPr w:leftFromText="180" w:rightFromText="180" w:vertAnchor="text" w:horzAnchor="page" w:tblpX="2090" w:tblpY="75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6" w:hRule="atLeast"/>
        </w:trPr>
        <w:tc>
          <w:tcPr>
            <w:tcW w:w="7879" w:type="dxa"/>
            <w:noWrap w:val="0"/>
            <w:vAlign w:val="top"/>
          </w:tcPr>
          <w:p>
            <w:pPr>
              <w:shd w:val="clear" w:color="auto" w:fill="auto"/>
              <w:rPr>
                <w:rFonts w:hint="eastAsia" w:ascii="宋体" w:hAnsi="宋体" w:eastAsia="宋体" w:cs="宋体"/>
                <w:b/>
                <w:bCs/>
                <w:color w:val="auto"/>
                <w:sz w:val="30"/>
                <w:szCs w:val="30"/>
                <w:highlight w:val="none"/>
              </w:rPr>
            </w:pPr>
          </w:p>
          <w:p>
            <w:pPr>
              <w:shd w:val="clear" w:color="auto" w:fill="auto"/>
              <w:jc w:val="center"/>
              <w:rPr>
                <w:rFonts w:hint="eastAsia" w:ascii="宋体" w:hAnsi="宋体" w:eastAsia="宋体" w:cs="宋体"/>
                <w:b/>
                <w:bCs/>
                <w:color w:val="auto"/>
                <w:sz w:val="30"/>
                <w:szCs w:val="30"/>
                <w:highlight w:val="none"/>
              </w:rPr>
            </w:pPr>
          </w:p>
          <w:p>
            <w:pPr>
              <w:shd w:val="clear" w:color="auto" w:fill="auto"/>
              <w:jc w:val="center"/>
              <w:rPr>
                <w:rFonts w:hint="eastAsia" w:ascii="宋体" w:hAnsi="宋体" w:eastAsia="宋体" w:cs="宋体"/>
                <w:b/>
                <w:bCs/>
                <w:color w:val="auto"/>
                <w:sz w:val="30"/>
                <w:szCs w:val="30"/>
                <w:highlight w:val="none"/>
              </w:rPr>
            </w:pPr>
          </w:p>
          <w:p>
            <w:pPr>
              <w:shd w:val="clear" w:color="auto" w:fill="auto"/>
              <w:jc w:val="center"/>
              <w:rPr>
                <w:rFonts w:hint="eastAsia" w:ascii="宋体" w:hAnsi="宋体" w:eastAsia="宋体" w:cs="宋体"/>
                <w:b/>
                <w:bCs/>
                <w:color w:val="auto"/>
                <w:sz w:val="30"/>
                <w:szCs w:val="30"/>
                <w:highlight w:val="none"/>
              </w:rPr>
            </w:pPr>
          </w:p>
          <w:p>
            <w:pPr>
              <w:shd w:val="clear" w:color="auto" w:fill="auto"/>
              <w:jc w:val="center"/>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投标保证金收据</w:t>
            </w:r>
          </w:p>
        </w:tc>
      </w:tr>
    </w:tbl>
    <w:p>
      <w:pPr>
        <w:pStyle w:val="7"/>
        <w:shd w:val="clear" w:color="auto" w:fill="auto"/>
        <w:rPr>
          <w:rFonts w:hint="eastAsia" w:ascii="宋体" w:hAnsi="宋体" w:eastAsia="宋体" w:cs="宋体"/>
          <w:color w:val="auto"/>
          <w:highlight w:val="none"/>
        </w:rPr>
      </w:pPr>
    </w:p>
    <w:p>
      <w:pPr>
        <w:shd w:val="clear" w:color="auto" w:fill="auto"/>
        <w:spacing w:line="240" w:lineRule="atLeast"/>
        <w:ind w:left="1087" w:leftChars="257" w:hanging="540"/>
        <w:jc w:val="center"/>
        <w:rPr>
          <w:rFonts w:hint="eastAsia" w:ascii="宋体" w:hAnsi="宋体" w:eastAsia="宋体" w:cs="宋体"/>
          <w:color w:val="auto"/>
          <w:sz w:val="24"/>
          <w:highlight w:val="none"/>
        </w:rPr>
      </w:pPr>
    </w:p>
    <w:p>
      <w:pPr>
        <w:shd w:val="clear" w:color="auto" w:fill="auto"/>
        <w:rPr>
          <w:rFonts w:hint="eastAsia" w:ascii="宋体" w:hAnsi="宋体" w:eastAsia="宋体" w:cs="宋体"/>
          <w:color w:val="auto"/>
          <w:sz w:val="28"/>
          <w:szCs w:val="28"/>
          <w:highlight w:val="none"/>
        </w:rPr>
      </w:pPr>
    </w:p>
    <w:tbl>
      <w:tblPr>
        <w:tblStyle w:val="27"/>
        <w:tblpPr w:leftFromText="180" w:rightFromText="180" w:vertAnchor="text" w:horzAnchor="page" w:tblpX="2090" w:tblpY="75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6" w:hRule="atLeast"/>
        </w:trPr>
        <w:tc>
          <w:tcPr>
            <w:tcW w:w="7879" w:type="dxa"/>
            <w:noWrap w:val="0"/>
            <w:vAlign w:val="top"/>
          </w:tcPr>
          <w:p>
            <w:pPr>
              <w:shd w:val="clear" w:color="auto" w:fill="auto"/>
              <w:rPr>
                <w:rFonts w:hint="eastAsia" w:ascii="宋体" w:hAnsi="宋体" w:eastAsia="宋体" w:cs="宋体"/>
                <w:b/>
                <w:bCs/>
                <w:color w:val="auto"/>
                <w:sz w:val="30"/>
                <w:szCs w:val="30"/>
                <w:highlight w:val="none"/>
              </w:rPr>
            </w:pPr>
          </w:p>
          <w:p>
            <w:pPr>
              <w:shd w:val="clear" w:color="auto" w:fill="auto"/>
              <w:jc w:val="center"/>
              <w:rPr>
                <w:rFonts w:hint="eastAsia" w:ascii="宋体" w:hAnsi="宋体" w:eastAsia="宋体" w:cs="宋体"/>
                <w:b/>
                <w:bCs/>
                <w:color w:val="auto"/>
                <w:sz w:val="30"/>
                <w:szCs w:val="30"/>
                <w:highlight w:val="none"/>
              </w:rPr>
            </w:pPr>
          </w:p>
          <w:p>
            <w:pPr>
              <w:shd w:val="clear" w:color="auto" w:fill="auto"/>
              <w:jc w:val="center"/>
              <w:rPr>
                <w:rFonts w:hint="eastAsia" w:ascii="宋体" w:hAnsi="宋体" w:eastAsia="宋体" w:cs="宋体"/>
                <w:b/>
                <w:bCs/>
                <w:color w:val="auto"/>
                <w:sz w:val="30"/>
                <w:szCs w:val="30"/>
                <w:highlight w:val="none"/>
              </w:rPr>
            </w:pPr>
          </w:p>
          <w:p>
            <w:pPr>
              <w:shd w:val="clear" w:color="auto" w:fill="auto"/>
              <w:jc w:val="both"/>
              <w:rPr>
                <w:rFonts w:hint="eastAsia" w:ascii="宋体" w:hAnsi="宋体" w:eastAsia="宋体" w:cs="宋体"/>
                <w:b/>
                <w:bCs/>
                <w:sz w:val="30"/>
                <w:szCs w:val="30"/>
              </w:rPr>
            </w:pPr>
          </w:p>
          <w:p>
            <w:pPr>
              <w:shd w:val="clear" w:color="auto" w:fill="auto"/>
              <w:jc w:val="center"/>
              <w:rPr>
                <w:rFonts w:hint="eastAsia" w:ascii="宋体" w:hAnsi="宋体" w:eastAsia="宋体" w:cs="宋体"/>
                <w:b/>
                <w:bCs/>
                <w:color w:val="auto"/>
                <w:sz w:val="30"/>
                <w:szCs w:val="30"/>
                <w:highlight w:val="none"/>
              </w:rPr>
            </w:pPr>
            <w:r>
              <w:rPr>
                <w:rFonts w:hint="eastAsia" w:ascii="宋体" w:hAnsi="宋体" w:eastAsia="宋体" w:cs="宋体"/>
                <w:b/>
                <w:bCs/>
                <w:sz w:val="30"/>
                <w:szCs w:val="30"/>
              </w:rPr>
              <w:t>银行打款凭证复印件</w:t>
            </w:r>
          </w:p>
        </w:tc>
      </w:tr>
    </w:tbl>
    <w:p>
      <w:pPr>
        <w:pStyle w:val="7"/>
        <w:shd w:val="clear" w:color="auto" w:fill="auto"/>
        <w:rPr>
          <w:rFonts w:hint="eastAsia" w:ascii="宋体" w:hAnsi="宋体" w:eastAsia="宋体" w:cs="宋体"/>
          <w:color w:val="auto"/>
          <w:highlight w:val="none"/>
        </w:rPr>
      </w:pPr>
    </w:p>
    <w:p>
      <w:pPr>
        <w:pStyle w:val="7"/>
        <w:shd w:val="clear" w:color="auto" w:fill="auto"/>
        <w:rPr>
          <w:rFonts w:hint="eastAsia" w:ascii="宋体" w:hAnsi="宋体" w:eastAsia="宋体" w:cs="宋体"/>
          <w:color w:val="auto"/>
          <w:highlight w:val="none"/>
        </w:rPr>
      </w:pPr>
    </w:p>
    <w:p>
      <w:pPr>
        <w:pStyle w:val="7"/>
        <w:shd w:val="clear" w:color="auto" w:fill="auto"/>
        <w:rPr>
          <w:rFonts w:hint="eastAsia" w:ascii="宋体" w:hAnsi="宋体" w:eastAsia="宋体" w:cs="宋体"/>
          <w:color w:val="auto"/>
          <w:highlight w:val="none"/>
        </w:rPr>
      </w:pPr>
    </w:p>
    <w:p>
      <w:pPr>
        <w:pStyle w:val="7"/>
        <w:shd w:val="clear" w:color="auto" w:fill="auto"/>
        <w:rPr>
          <w:rFonts w:hint="eastAsia" w:ascii="宋体" w:hAnsi="宋体" w:eastAsia="宋体" w:cs="宋体"/>
          <w:color w:val="auto"/>
          <w:highlight w:val="none"/>
        </w:rPr>
      </w:pPr>
    </w:p>
    <w:p>
      <w:pPr>
        <w:pStyle w:val="7"/>
        <w:shd w:val="clear" w:color="auto" w:fill="auto"/>
        <w:rPr>
          <w:rFonts w:hint="eastAsia" w:ascii="宋体" w:hAnsi="宋体" w:eastAsia="宋体" w:cs="宋体"/>
          <w:color w:val="auto"/>
          <w:highlight w:val="none"/>
        </w:rPr>
      </w:pPr>
    </w:p>
    <w:p>
      <w:pPr>
        <w:pStyle w:val="7"/>
        <w:shd w:val="clear" w:color="auto" w:fill="auto"/>
        <w:rPr>
          <w:rFonts w:hint="eastAsia" w:ascii="宋体" w:hAnsi="宋体" w:eastAsia="宋体" w:cs="宋体"/>
          <w:color w:val="auto"/>
          <w:highlight w:val="none"/>
        </w:rPr>
      </w:pPr>
    </w:p>
    <w:p>
      <w:pPr>
        <w:pStyle w:val="7"/>
        <w:shd w:val="clear" w:color="auto" w:fill="auto"/>
        <w:rPr>
          <w:rFonts w:hint="eastAsia" w:ascii="宋体" w:hAnsi="宋体" w:eastAsia="宋体" w:cs="宋体"/>
          <w:color w:val="auto"/>
          <w:highlight w:val="none"/>
        </w:rPr>
      </w:pPr>
    </w:p>
    <w:p>
      <w:pPr>
        <w:shd w:val="clear" w:color="auto" w:fill="auto"/>
        <w:jc w:val="center"/>
        <w:rPr>
          <w:rFonts w:hint="eastAsia" w:ascii="宋体" w:hAnsi="宋体" w:eastAsia="宋体" w:cs="宋体"/>
          <w:b/>
          <w:bCs/>
          <w:color w:val="auto"/>
          <w:sz w:val="28"/>
          <w:szCs w:val="28"/>
          <w:highlight w:val="none"/>
        </w:rPr>
      </w:pPr>
    </w:p>
    <w:p>
      <w:pPr>
        <w:shd w:val="clear" w:color="auto" w:fill="auto"/>
        <w:jc w:val="center"/>
        <w:rPr>
          <w:rFonts w:hint="eastAsia" w:ascii="宋体" w:hAnsi="宋体" w:eastAsia="宋体" w:cs="宋体"/>
        </w:rPr>
      </w:pPr>
      <w:r>
        <w:rPr>
          <w:rFonts w:hint="eastAsia" w:ascii="宋体" w:hAnsi="宋体" w:eastAsia="宋体" w:cs="宋体"/>
          <w:b/>
          <w:bCs/>
          <w:color w:val="auto"/>
          <w:sz w:val="28"/>
          <w:szCs w:val="28"/>
          <w:highlight w:val="none"/>
        </w:rPr>
        <w:t>政府采购投标担保函 （项目用）（投标文件格式</w:t>
      </w:r>
      <w:r>
        <w:rPr>
          <w:rFonts w:hint="eastAsia" w:ascii="宋体" w:hAnsi="宋体" w:eastAsia="宋体" w:cs="宋体"/>
          <w:b/>
          <w:bCs/>
          <w:color w:val="auto"/>
          <w:sz w:val="28"/>
          <w:szCs w:val="28"/>
          <w:highlight w:val="none"/>
          <w:lang w:val="en-US" w:eastAsia="zh-CN"/>
        </w:rPr>
        <w:t>四</w:t>
      </w:r>
      <w:r>
        <w:rPr>
          <w:rFonts w:hint="eastAsia" w:ascii="宋体" w:hAnsi="宋体" w:eastAsia="宋体" w:cs="宋体"/>
          <w:b/>
          <w:bCs/>
          <w:color w:val="auto"/>
          <w:sz w:val="28"/>
          <w:szCs w:val="28"/>
          <w:highlight w:val="none"/>
        </w:rPr>
        <w:t>）</w:t>
      </w:r>
    </w:p>
    <w:p>
      <w:pPr>
        <w:shd w:val="clear" w:color="auto" w:fill="auto"/>
        <w:rPr>
          <w:rFonts w:hint="eastAsia" w:ascii="宋体" w:hAnsi="宋体" w:eastAsia="宋体" w:cs="宋体"/>
          <w:color w:val="auto"/>
          <w:highlight w:val="none"/>
        </w:rPr>
      </w:pPr>
      <w:r>
        <w:rPr>
          <w:rFonts w:hint="eastAsia" w:ascii="宋体" w:hAnsi="宋体" w:eastAsia="宋体" w:cs="宋体"/>
          <w:color w:val="auto"/>
          <w:highlight w:val="none"/>
        </w:rPr>
        <w:t>编号：</w:t>
      </w:r>
    </w:p>
    <w:p>
      <w:pPr>
        <w:pStyle w:val="49"/>
        <w:rPr>
          <w:rFonts w:hint="eastAsia" w:ascii="宋体" w:hAnsi="宋体" w:eastAsia="宋体" w:cs="宋体"/>
        </w:rPr>
      </w:pPr>
    </w:p>
    <w:p>
      <w:pPr>
        <w:shd w:val="clear" w:color="auto" w:fill="auto"/>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（采购人或采购代理机构）：</w:t>
      </w:r>
    </w:p>
    <w:p>
      <w:pPr>
        <w:shd w:val="clear" w:color="auto" w:fill="auto"/>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鉴于</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（以下简称“投标人”）拟参加编号为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的</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w:t>
      </w:r>
    </w:p>
    <w:p>
      <w:pPr>
        <w:shd w:val="clear" w:color="auto" w:fill="auto"/>
        <w:rPr>
          <w:rFonts w:hint="eastAsia" w:ascii="宋体" w:hAnsi="宋体" w:eastAsia="宋体" w:cs="宋体"/>
          <w:color w:val="auto"/>
          <w:highlight w:val="none"/>
        </w:rPr>
      </w:pPr>
      <w:r>
        <w:rPr>
          <w:rFonts w:hint="eastAsia" w:ascii="宋体" w:hAnsi="宋体" w:eastAsia="宋体" w:cs="宋体"/>
          <w:color w:val="auto"/>
          <w:highlight w:val="none"/>
        </w:rPr>
        <w:t>项目（以下简称“本项目”）投标，根据本项目</w:t>
      </w:r>
      <w:r>
        <w:rPr>
          <w:rFonts w:hint="eastAsia" w:ascii="宋体" w:hAnsi="宋体" w:eastAsia="宋体" w:cs="宋体"/>
          <w:color w:val="auto"/>
          <w:highlight w:val="none"/>
          <w:lang w:eastAsia="zh-CN"/>
        </w:rPr>
        <w:t>谈判文件</w:t>
      </w:r>
      <w:r>
        <w:rPr>
          <w:rFonts w:hint="eastAsia" w:ascii="宋体" w:hAnsi="宋体" w:eastAsia="宋体" w:cs="宋体"/>
          <w:color w:val="auto"/>
          <w:highlight w:val="none"/>
        </w:rPr>
        <w:t>，供应商参加投标时应向你方交纳投标保证金，且可以投标担保函的形式交纳投标保证金。应供应商的申请，我方以保证的方式向你方提供如下投标保证金担保：</w:t>
      </w:r>
    </w:p>
    <w:p>
      <w:pPr>
        <w:shd w:val="clear" w:color="auto" w:fill="auto"/>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一、保证责任的情形及保证金额</w:t>
      </w:r>
    </w:p>
    <w:p>
      <w:pPr>
        <w:shd w:val="clear" w:color="auto" w:fill="auto"/>
        <w:ind w:firstLine="213" w:firstLineChars="100"/>
        <w:rPr>
          <w:rFonts w:hint="eastAsia" w:ascii="宋体" w:hAnsi="宋体" w:eastAsia="宋体" w:cs="宋体"/>
          <w:color w:val="auto"/>
          <w:highlight w:val="none"/>
        </w:rPr>
      </w:pPr>
      <w:r>
        <w:rPr>
          <w:rFonts w:hint="eastAsia" w:ascii="宋体" w:hAnsi="宋体" w:eastAsia="宋体" w:cs="宋体"/>
          <w:color w:val="auto"/>
          <w:highlight w:val="none"/>
        </w:rPr>
        <w:t>（一）在投标人出现下列情形之一时，我方承担保证责任：</w:t>
      </w:r>
    </w:p>
    <w:p>
      <w:pPr>
        <w:shd w:val="clear" w:color="auto" w:fill="auto"/>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1．中标后投标人无正当理由不与采购人或者采购代理机构签订《政府采购合同》；</w:t>
      </w:r>
    </w:p>
    <w:p>
      <w:pPr>
        <w:shd w:val="clear" w:color="auto" w:fill="auto"/>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highlight w:val="none"/>
          <w:lang w:eastAsia="zh-CN"/>
        </w:rPr>
        <w:t>谈判文件</w:t>
      </w:r>
      <w:r>
        <w:rPr>
          <w:rFonts w:hint="eastAsia" w:ascii="宋体" w:hAnsi="宋体" w:eastAsia="宋体" w:cs="宋体"/>
          <w:color w:val="auto"/>
          <w:highlight w:val="none"/>
        </w:rPr>
        <w:t>规定的投标人应当缴纳保证金的其他情形。</w:t>
      </w:r>
    </w:p>
    <w:p>
      <w:pPr>
        <w:shd w:val="clear" w:color="auto" w:fill="auto"/>
        <w:ind w:firstLine="213" w:firstLineChars="100"/>
        <w:rPr>
          <w:rFonts w:hint="eastAsia" w:ascii="宋体" w:hAnsi="宋体" w:eastAsia="宋体" w:cs="宋体"/>
          <w:color w:val="auto"/>
          <w:highlight w:val="none"/>
        </w:rPr>
      </w:pPr>
      <w:r>
        <w:rPr>
          <w:rFonts w:hint="eastAsia" w:ascii="宋体" w:hAnsi="宋体" w:eastAsia="宋体" w:cs="宋体"/>
          <w:color w:val="auto"/>
          <w:highlight w:val="none"/>
        </w:rPr>
        <w:t>（二）我方承担保证责任的最高金额为人民币</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元（大写</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），即本项目的投标保证金金额。</w:t>
      </w:r>
    </w:p>
    <w:p>
      <w:pPr>
        <w:shd w:val="clear" w:color="auto" w:fill="auto"/>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二、保证的方式及保证期间</w:t>
      </w:r>
    </w:p>
    <w:p>
      <w:pPr>
        <w:shd w:val="clear" w:color="auto" w:fill="auto"/>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我方保证的方式为：连带责任保证。</w:t>
      </w:r>
    </w:p>
    <w:p>
      <w:pPr>
        <w:shd w:val="clear" w:color="auto" w:fill="auto"/>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我方的保证期间为：自本保函生效之日起</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个月止。</w:t>
      </w:r>
    </w:p>
    <w:p>
      <w:pPr>
        <w:shd w:val="clear" w:color="auto" w:fill="auto"/>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三、承担保证责任的程序</w:t>
      </w:r>
    </w:p>
    <w:p>
      <w:pPr>
        <w:shd w:val="clear" w:color="auto" w:fill="auto"/>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1．你方要求我方承担保证责任的，应在本保函保证期间内向我方发出书面索赔通知。索赔通知应写明要求索赔的金额，支付款项应到达的账号，并附有证明投标人发生我方应承担保证责任情形的事实材料。</w:t>
      </w:r>
    </w:p>
    <w:p>
      <w:pPr>
        <w:shd w:val="clear" w:color="auto" w:fill="auto"/>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2．我方在收到索赔通知及相关证明材料后，在</w:t>
      </w:r>
      <w:r>
        <w:rPr>
          <w:rFonts w:hint="eastAsia" w:ascii="宋体" w:hAnsi="宋体" w:eastAsia="宋体" w:cs="宋体"/>
          <w:color w:val="auto"/>
          <w:highlight w:val="none"/>
          <w:u w:val="single"/>
        </w:rPr>
        <w:t>　　　</w:t>
      </w:r>
      <w:r>
        <w:rPr>
          <w:rFonts w:hint="eastAsia" w:ascii="宋体" w:hAnsi="宋体" w:eastAsia="宋体" w:cs="宋体"/>
          <w:color w:val="auto"/>
          <w:highlight w:val="none"/>
        </w:rPr>
        <w:t>个工作日内进行审查，符合应承担保证责任情形的，我方应按照你方的要求代投标人向你方支付投标保证金。</w:t>
      </w:r>
    </w:p>
    <w:p>
      <w:pPr>
        <w:shd w:val="clear" w:color="auto" w:fill="auto"/>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四、保证责任的终止</w:t>
      </w:r>
    </w:p>
    <w:p>
      <w:pPr>
        <w:shd w:val="clear" w:color="auto" w:fill="auto"/>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1．保证期间届满你方未向我方书面主张保证责任的，自保证期间届满次日起，我方保证责任自动终止。</w:t>
      </w:r>
    </w:p>
    <w:p>
      <w:pPr>
        <w:shd w:val="clear" w:color="auto" w:fill="auto"/>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2．我方按照本保函向你贵方履行了保证责任后，自我方向你贵方支付款项（支付款项从我方账户划出）之日起，保证责任终止。</w:t>
      </w:r>
    </w:p>
    <w:p>
      <w:pPr>
        <w:shd w:val="clear" w:color="auto" w:fill="auto"/>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3．按照法律法规的规定或出现我方保证责任终止的其它情形的，我方在本保函项下的保证责任亦终止。</w:t>
      </w:r>
    </w:p>
    <w:p>
      <w:pPr>
        <w:shd w:val="clear" w:color="auto" w:fill="auto"/>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五、免责条款</w:t>
      </w:r>
    </w:p>
    <w:p>
      <w:pPr>
        <w:shd w:val="clear" w:color="auto" w:fill="auto"/>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1．依照法律规定或你方与投标人的另行约定，全部或者部分免除投标人投标保证金义务时，我方亦免除相应的保证责任。</w:t>
      </w:r>
    </w:p>
    <w:p>
      <w:pPr>
        <w:shd w:val="clear" w:color="auto" w:fill="auto"/>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2．因你方原因致使投标人发生本保函第一条第（一）款约定情形的，我方不承担保证责任。</w:t>
      </w:r>
    </w:p>
    <w:p>
      <w:pPr>
        <w:keepNext w:val="0"/>
        <w:keepLines w:val="0"/>
        <w:pageBreakBefore w:val="0"/>
        <w:widowControl w:val="0"/>
        <w:shd w:val="clear" w:color="auto" w:fill="auto"/>
        <w:kinsoku/>
        <w:wordWrap/>
        <w:overflowPunct/>
        <w:topLinePunct w:val="0"/>
        <w:autoSpaceDE/>
        <w:autoSpaceDN/>
        <w:bidi w:val="0"/>
        <w:adjustRightInd/>
        <w:snapToGrid/>
        <w:ind w:firstLine="426"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3．因不可抗力造成投标人发生本保函第一条约定情形的，我方不承担保证责任。</w:t>
      </w:r>
    </w:p>
    <w:p>
      <w:pPr>
        <w:keepNext w:val="0"/>
        <w:keepLines w:val="0"/>
        <w:pageBreakBefore w:val="0"/>
        <w:widowControl w:val="0"/>
        <w:shd w:val="clear" w:color="auto" w:fill="auto"/>
        <w:kinsoku/>
        <w:wordWrap/>
        <w:overflowPunct/>
        <w:topLinePunct w:val="0"/>
        <w:autoSpaceDE/>
        <w:autoSpaceDN/>
        <w:bidi w:val="0"/>
        <w:adjustRightInd/>
        <w:snapToGrid/>
        <w:ind w:firstLine="426"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4．你方或其他有权机关对</w:t>
      </w:r>
      <w:r>
        <w:rPr>
          <w:rFonts w:hint="eastAsia" w:ascii="宋体" w:hAnsi="宋体" w:eastAsia="宋体" w:cs="宋体"/>
          <w:color w:val="auto"/>
          <w:highlight w:val="none"/>
          <w:lang w:eastAsia="zh-CN"/>
        </w:rPr>
        <w:t>谈判文件</w:t>
      </w:r>
      <w:r>
        <w:rPr>
          <w:rFonts w:hint="eastAsia" w:ascii="宋体" w:hAnsi="宋体" w:eastAsia="宋体" w:cs="宋体"/>
          <w:color w:val="auto"/>
          <w:highlight w:val="none"/>
        </w:rPr>
        <w:t>进行任何澄清或修改，加重我方保证责任的，我方对加重部分不承担保证责任，但该澄清或修改经我方事先书面同意的除外。</w:t>
      </w:r>
    </w:p>
    <w:p>
      <w:pPr>
        <w:shd w:val="clear" w:color="auto" w:fill="auto"/>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六、争议的解决</w:t>
      </w:r>
    </w:p>
    <w:p>
      <w:pPr>
        <w:shd w:val="clear" w:color="auto" w:fill="auto"/>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因本保函发生的纠纷，由你我双方协商解决，协商不成的，通过诉讼程序解决，诉讼管辖地法院为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法院。</w:t>
      </w:r>
    </w:p>
    <w:p>
      <w:pPr>
        <w:shd w:val="clear" w:color="auto" w:fill="auto"/>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七、保函的生效</w:t>
      </w:r>
    </w:p>
    <w:p>
      <w:pPr>
        <w:shd w:val="clear" w:color="auto" w:fill="auto"/>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本保函自我方加盖公章之日起生效。</w:t>
      </w:r>
    </w:p>
    <w:p>
      <w:pPr>
        <w:shd w:val="clear" w:color="auto" w:fill="auto"/>
        <w:ind w:firstLine="5644" w:firstLineChars="2650"/>
        <w:rPr>
          <w:rFonts w:hint="eastAsia" w:ascii="宋体" w:hAnsi="宋体" w:eastAsia="宋体" w:cs="宋体"/>
          <w:color w:val="auto"/>
          <w:highlight w:val="none"/>
        </w:rPr>
      </w:pPr>
      <w:r>
        <w:rPr>
          <w:rFonts w:hint="eastAsia" w:ascii="宋体" w:hAnsi="宋体" w:eastAsia="宋体" w:cs="宋体"/>
          <w:color w:val="auto"/>
          <w:highlight w:val="none"/>
        </w:rPr>
        <w:t>保证人：（公章）</w:t>
      </w:r>
    </w:p>
    <w:p>
      <w:pPr>
        <w:shd w:val="clear" w:color="auto" w:fill="auto"/>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pPr>
        <w:shd w:val="clear" w:color="auto" w:fill="auto"/>
        <w:ind w:firstLine="5857" w:firstLineChars="2750"/>
        <w:rPr>
          <w:rFonts w:hint="eastAsia" w:ascii="宋体" w:hAnsi="宋体" w:eastAsia="宋体" w:cs="宋体"/>
          <w:color w:val="auto"/>
          <w:highlight w:val="none"/>
        </w:rPr>
        <w:sectPr>
          <w:headerReference r:id="rId3" w:type="default"/>
          <w:footerReference r:id="rId4" w:type="default"/>
          <w:pgSz w:w="11905" w:h="16838"/>
          <w:pgMar w:top="1440" w:right="1797" w:bottom="1440" w:left="1797" w:header="850" w:footer="992" w:gutter="0"/>
          <w:pgNumType w:fmt="decimal"/>
          <w:cols w:space="720" w:num="1"/>
          <w:rtlGutter w:val="0"/>
          <w:docGrid w:type="linesAndChars" w:linePitch="325" w:charSpace="635"/>
        </w:sectPr>
      </w:pPr>
      <w:r>
        <w:rPr>
          <w:rFonts w:hint="eastAsia" w:ascii="宋体" w:hAnsi="宋体" w:eastAsia="宋体" w:cs="宋体"/>
          <w:color w:val="auto"/>
          <w:highlight w:val="none"/>
        </w:rPr>
        <w:t xml:space="preserve">年     月      </w:t>
      </w:r>
    </w:p>
    <w:p>
      <w:pPr>
        <w:shd w:val="clear" w:color="auto" w:fill="auto"/>
        <w:rPr>
          <w:rFonts w:hint="eastAsia" w:ascii="宋体" w:hAnsi="宋体" w:eastAsia="宋体" w:cs="宋体"/>
          <w:color w:val="auto"/>
          <w:highlight w:val="none"/>
        </w:rPr>
      </w:pPr>
    </w:p>
    <w:p>
      <w:pPr>
        <w:pStyle w:val="4"/>
        <w:numPr>
          <w:ilvl w:val="0"/>
          <w:numId w:val="0"/>
        </w:numPr>
        <w:shd w:val="clear" w:color="auto" w:fill="auto"/>
        <w:spacing w:before="0" w:line="240" w:lineRule="atLeast"/>
        <w:ind w:firstLine="241" w:firstLineChars="100"/>
        <w:jc w:val="center"/>
        <w:rPr>
          <w:rFonts w:hint="eastAsia" w:ascii="宋体" w:hAnsi="宋体" w:eastAsia="宋体" w:cs="宋体"/>
          <w:b/>
          <w:color w:val="auto"/>
          <w:sz w:val="24"/>
          <w:highlight w:val="none"/>
        </w:rPr>
      </w:pPr>
      <w:bookmarkStart w:id="95" w:name="_Toc515647810"/>
      <w:bookmarkStart w:id="96" w:name="_Toc5710"/>
      <w:bookmarkStart w:id="97" w:name="_Toc18754"/>
      <w:bookmarkStart w:id="98" w:name="_Toc27021"/>
      <w:r>
        <w:rPr>
          <w:rFonts w:hint="eastAsia" w:ascii="宋体" w:hAnsi="宋体" w:eastAsia="宋体" w:cs="宋体"/>
          <w:b/>
          <w:bCs/>
          <w:color w:val="auto"/>
          <w:sz w:val="24"/>
          <w:highlight w:val="none"/>
          <w:lang w:val="en-US" w:eastAsia="zh-CN"/>
        </w:rPr>
        <w:t>7</w:t>
      </w:r>
      <w:r>
        <w:rPr>
          <w:rFonts w:hint="eastAsia" w:ascii="宋体" w:hAnsi="宋体" w:eastAsia="宋体" w:cs="宋体"/>
          <w:b/>
          <w:bCs/>
          <w:color w:val="auto"/>
          <w:sz w:val="24"/>
          <w:highlight w:val="none"/>
          <w:lang w:eastAsia="zh-CN"/>
        </w:rPr>
        <w:t>、</w:t>
      </w:r>
      <w:r>
        <w:rPr>
          <w:rFonts w:hint="eastAsia" w:ascii="宋体" w:hAnsi="宋体" w:eastAsia="宋体" w:cs="宋体"/>
          <w:b/>
          <w:bCs/>
          <w:color w:val="auto"/>
          <w:sz w:val="24"/>
          <w:highlight w:val="none"/>
        </w:rPr>
        <w:t>社会保障资金的缴纳记录</w:t>
      </w:r>
      <w:bookmarkEnd w:id="95"/>
      <w:bookmarkEnd w:id="96"/>
      <w:bookmarkEnd w:id="97"/>
      <w:bookmarkEnd w:id="98"/>
    </w:p>
    <w:p>
      <w:pPr>
        <w:pStyle w:val="13"/>
        <w:shd w:val="clear" w:color="auto" w:fill="auto"/>
        <w:tabs>
          <w:tab w:val="left" w:pos="5580"/>
        </w:tabs>
        <w:spacing w:line="240" w:lineRule="atLeast"/>
        <w:ind w:left="540"/>
        <w:rPr>
          <w:rFonts w:hint="eastAsia" w:ascii="宋体" w:hAnsi="宋体" w:eastAsia="宋体" w:cs="宋体"/>
          <w:b/>
          <w:color w:val="auto"/>
          <w:sz w:val="24"/>
          <w:highlight w:val="none"/>
        </w:rPr>
      </w:pPr>
    </w:p>
    <w:p>
      <w:pPr>
        <w:pStyle w:val="13"/>
        <w:shd w:val="clear" w:color="auto" w:fill="auto"/>
        <w:tabs>
          <w:tab w:val="left" w:pos="5580"/>
        </w:tabs>
        <w:spacing w:line="240" w:lineRule="atLeast"/>
        <w:ind w:left="540"/>
        <w:rPr>
          <w:rFonts w:hint="eastAsia" w:ascii="宋体" w:hAnsi="宋体" w:eastAsia="宋体" w:cs="宋体"/>
          <w:color w:val="auto"/>
          <w:kern w:val="2"/>
          <w:sz w:val="21"/>
          <w:szCs w:val="24"/>
          <w:highlight w:val="none"/>
          <w:u w:val="none"/>
          <w:lang w:val="en-US" w:eastAsia="zh-CN" w:bidi="ar-SA"/>
        </w:rPr>
      </w:pPr>
      <w:r>
        <w:rPr>
          <w:rFonts w:hint="eastAsia" w:ascii="宋体" w:hAnsi="宋体" w:eastAsia="宋体" w:cs="宋体"/>
          <w:color w:val="auto"/>
          <w:kern w:val="2"/>
          <w:sz w:val="21"/>
          <w:szCs w:val="24"/>
          <w:highlight w:val="none"/>
          <w:u w:val="none"/>
          <w:lang w:val="en-US" w:eastAsia="zh-CN" w:bidi="ar-SA"/>
        </w:rPr>
        <w:t>说明：1.按照投标人须知资料表中的规定提供复印件。</w:t>
      </w:r>
    </w:p>
    <w:p>
      <w:pPr>
        <w:pStyle w:val="13"/>
        <w:shd w:val="clear" w:color="auto" w:fill="auto"/>
        <w:tabs>
          <w:tab w:val="left" w:pos="5580"/>
        </w:tabs>
        <w:spacing w:line="240" w:lineRule="atLeast"/>
        <w:ind w:left="1080" w:leftChars="257" w:hanging="540"/>
        <w:rPr>
          <w:rFonts w:hint="eastAsia" w:ascii="宋体" w:hAnsi="宋体" w:eastAsia="宋体" w:cs="宋体"/>
          <w:color w:val="auto"/>
          <w:kern w:val="2"/>
          <w:sz w:val="21"/>
          <w:szCs w:val="24"/>
          <w:highlight w:val="none"/>
          <w:u w:val="none"/>
          <w:lang w:val="en-US" w:eastAsia="zh-CN" w:bidi="ar-SA"/>
        </w:rPr>
      </w:pPr>
      <w:r>
        <w:rPr>
          <w:rFonts w:hint="eastAsia" w:ascii="宋体" w:hAnsi="宋体" w:eastAsia="宋体" w:cs="宋体"/>
          <w:color w:val="auto"/>
          <w:kern w:val="2"/>
          <w:sz w:val="21"/>
          <w:szCs w:val="24"/>
          <w:highlight w:val="none"/>
          <w:u w:val="none"/>
          <w:lang w:val="en-US" w:eastAsia="zh-CN" w:bidi="ar-SA"/>
        </w:rPr>
        <w:t xml:space="preserve">      2.复印件上应加盖本单位章。</w:t>
      </w:r>
    </w:p>
    <w:p>
      <w:pPr>
        <w:shd w:val="clear" w:color="auto" w:fill="auto"/>
        <w:tabs>
          <w:tab w:val="left" w:pos="5580"/>
        </w:tabs>
        <w:spacing w:line="240" w:lineRule="atLeast"/>
        <w:ind w:left="1080" w:leftChars="257" w:hanging="540"/>
        <w:rPr>
          <w:rFonts w:hint="eastAsia" w:ascii="宋体" w:hAnsi="宋体" w:eastAsia="宋体" w:cs="宋体"/>
          <w:color w:val="auto"/>
          <w:kern w:val="2"/>
          <w:sz w:val="21"/>
          <w:szCs w:val="24"/>
          <w:highlight w:val="none"/>
          <w:u w:val="none"/>
          <w:lang w:val="en-US" w:eastAsia="zh-CN" w:bidi="ar-SA"/>
        </w:rPr>
      </w:pPr>
      <w:r>
        <w:rPr>
          <w:rFonts w:hint="eastAsia" w:ascii="宋体" w:hAnsi="宋体" w:eastAsia="宋体" w:cs="宋体"/>
          <w:color w:val="auto"/>
          <w:kern w:val="2"/>
          <w:sz w:val="21"/>
          <w:szCs w:val="24"/>
          <w:highlight w:val="none"/>
          <w:u w:val="none"/>
          <w:lang w:val="en-US" w:eastAsia="zh-CN" w:bidi="ar-SA"/>
        </w:rPr>
        <w:t xml:space="preserve">      3.（本项目不接受联合体）如果是联合体投标，联合体各方均需提供上述证明。</w:t>
      </w:r>
    </w:p>
    <w:p>
      <w:pPr>
        <w:pStyle w:val="13"/>
        <w:shd w:val="clear" w:color="auto" w:fill="auto"/>
        <w:tabs>
          <w:tab w:val="left" w:pos="5580"/>
        </w:tabs>
        <w:spacing w:line="240" w:lineRule="atLeast"/>
        <w:ind w:left="1080" w:leftChars="257" w:hanging="540"/>
        <w:rPr>
          <w:rFonts w:hint="eastAsia" w:ascii="宋体" w:hAnsi="宋体" w:eastAsia="宋体" w:cs="宋体"/>
          <w:color w:val="auto"/>
          <w:kern w:val="2"/>
          <w:sz w:val="21"/>
          <w:szCs w:val="24"/>
          <w:highlight w:val="none"/>
          <w:u w:val="none"/>
          <w:lang w:val="en-US" w:eastAsia="zh-CN" w:bidi="ar-SA"/>
        </w:rPr>
      </w:pPr>
    </w:p>
    <w:p>
      <w:pPr>
        <w:pStyle w:val="4"/>
        <w:numPr>
          <w:ilvl w:val="0"/>
          <w:numId w:val="0"/>
        </w:numPr>
        <w:shd w:val="clear" w:color="auto" w:fill="auto"/>
        <w:spacing w:before="0" w:line="240" w:lineRule="atLeas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br w:type="page"/>
      </w:r>
      <w:bookmarkStart w:id="99" w:name="_Toc24428"/>
      <w:bookmarkStart w:id="100" w:name="_Toc32670"/>
      <w:bookmarkStart w:id="101" w:name="_Toc515647811"/>
      <w:bookmarkStart w:id="102" w:name="_Toc4937"/>
      <w:r>
        <w:rPr>
          <w:rFonts w:hint="eastAsia" w:ascii="宋体" w:hAnsi="宋体" w:eastAsia="宋体" w:cs="宋体"/>
          <w:color w:val="auto"/>
          <w:sz w:val="24"/>
          <w:highlight w:val="none"/>
          <w:lang w:val="en-US" w:eastAsia="zh-CN"/>
        </w:rPr>
        <w:t xml:space="preserve"> </w:t>
      </w:r>
    </w:p>
    <w:p>
      <w:pPr>
        <w:pStyle w:val="4"/>
        <w:numPr>
          <w:ilvl w:val="0"/>
          <w:numId w:val="0"/>
        </w:numPr>
        <w:shd w:val="clear" w:color="auto" w:fill="auto"/>
        <w:spacing w:before="0" w:line="240" w:lineRule="atLeast"/>
        <w:ind w:firstLine="241" w:firstLineChars="1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lang w:val="en-US" w:eastAsia="zh-CN"/>
        </w:rPr>
        <w:t>8、</w:t>
      </w:r>
      <w:r>
        <w:rPr>
          <w:rFonts w:hint="eastAsia" w:ascii="宋体" w:hAnsi="宋体" w:eastAsia="宋体" w:cs="宋体"/>
          <w:b/>
          <w:bCs/>
          <w:color w:val="auto"/>
          <w:sz w:val="24"/>
          <w:highlight w:val="none"/>
        </w:rPr>
        <w:t>参加政府采购活动前3年内</w:t>
      </w:r>
      <w:bookmarkEnd w:id="99"/>
      <w:bookmarkEnd w:id="100"/>
      <w:bookmarkEnd w:id="101"/>
      <w:bookmarkStart w:id="103" w:name="_Toc1137"/>
      <w:bookmarkStart w:id="104" w:name="_Toc6008"/>
      <w:bookmarkStart w:id="105" w:name="_Toc515647812"/>
      <w:r>
        <w:rPr>
          <w:rFonts w:hint="eastAsia" w:ascii="宋体" w:hAnsi="宋体" w:eastAsia="宋体" w:cs="宋体"/>
          <w:b/>
          <w:bCs/>
          <w:color w:val="auto"/>
          <w:sz w:val="24"/>
          <w:highlight w:val="none"/>
        </w:rPr>
        <w:t>在经营活动中没有重大违法记录的书面声明</w:t>
      </w:r>
      <w:bookmarkEnd w:id="102"/>
      <w:bookmarkEnd w:id="103"/>
      <w:bookmarkEnd w:id="104"/>
      <w:bookmarkEnd w:id="105"/>
    </w:p>
    <w:p>
      <w:pPr>
        <w:pStyle w:val="13"/>
        <w:shd w:val="clear" w:color="auto" w:fill="auto"/>
        <w:tabs>
          <w:tab w:val="left" w:pos="5580"/>
        </w:tabs>
        <w:spacing w:line="240" w:lineRule="atLeast"/>
        <w:rPr>
          <w:rFonts w:hint="eastAsia" w:ascii="宋体" w:hAnsi="宋体" w:eastAsia="宋体" w:cs="宋体"/>
          <w:color w:val="auto"/>
          <w:sz w:val="24"/>
          <w:highlight w:val="none"/>
        </w:rPr>
      </w:pPr>
    </w:p>
    <w:p>
      <w:pPr>
        <w:pStyle w:val="13"/>
        <w:shd w:val="clear" w:color="auto" w:fill="auto"/>
        <w:tabs>
          <w:tab w:val="left" w:pos="5580"/>
        </w:tabs>
        <w:spacing w:line="240" w:lineRule="atLeast"/>
        <w:ind w:left="540"/>
        <w:rPr>
          <w:rFonts w:hint="eastAsia" w:ascii="宋体" w:hAnsi="宋体" w:eastAsia="宋体" w:cs="宋体"/>
          <w:color w:val="auto"/>
          <w:kern w:val="2"/>
          <w:sz w:val="21"/>
          <w:szCs w:val="24"/>
          <w:highlight w:val="none"/>
          <w:u w:val="none"/>
          <w:lang w:val="en-US" w:eastAsia="zh-CN" w:bidi="ar-SA"/>
        </w:rPr>
      </w:pPr>
      <w:r>
        <w:rPr>
          <w:rFonts w:hint="eastAsia" w:ascii="宋体" w:hAnsi="宋体" w:eastAsia="宋体" w:cs="宋体"/>
          <w:color w:val="auto"/>
          <w:kern w:val="2"/>
          <w:sz w:val="21"/>
          <w:szCs w:val="24"/>
          <w:highlight w:val="none"/>
          <w:u w:val="none"/>
          <w:lang w:val="en-US" w:eastAsia="zh-CN" w:bidi="ar-SA"/>
        </w:rPr>
        <w:t>说明：1.投标人应按照相关法规规定如实作出说明。</w:t>
      </w:r>
    </w:p>
    <w:p>
      <w:pPr>
        <w:pStyle w:val="13"/>
        <w:shd w:val="clear" w:color="auto" w:fill="auto"/>
        <w:tabs>
          <w:tab w:val="left" w:pos="5580"/>
        </w:tabs>
        <w:spacing w:line="240" w:lineRule="atLeast"/>
        <w:ind w:left="540" w:firstLine="630" w:firstLineChars="300"/>
        <w:rPr>
          <w:rFonts w:hint="eastAsia" w:ascii="宋体" w:hAnsi="宋体" w:eastAsia="宋体" w:cs="宋体"/>
          <w:color w:val="auto"/>
          <w:kern w:val="2"/>
          <w:sz w:val="21"/>
          <w:szCs w:val="24"/>
          <w:highlight w:val="none"/>
          <w:u w:val="none"/>
          <w:lang w:val="en-US" w:eastAsia="zh-CN" w:bidi="ar-SA"/>
        </w:rPr>
      </w:pPr>
      <w:r>
        <w:rPr>
          <w:rFonts w:hint="eastAsia" w:ascii="宋体" w:hAnsi="宋体" w:eastAsia="宋体" w:cs="宋体"/>
          <w:color w:val="auto"/>
          <w:kern w:val="2"/>
          <w:sz w:val="21"/>
          <w:szCs w:val="24"/>
          <w:highlight w:val="none"/>
          <w:u w:val="none"/>
          <w:lang w:val="en-US" w:eastAsia="zh-CN" w:bidi="ar-SA"/>
        </w:rPr>
        <w:t>2．按照谈判文件的规定加盖单位章（自然人投标的无需盖章，需要签字）。</w:t>
      </w:r>
    </w:p>
    <w:p>
      <w:pPr>
        <w:pStyle w:val="13"/>
        <w:shd w:val="clear" w:color="auto" w:fill="auto"/>
        <w:tabs>
          <w:tab w:val="left" w:pos="5580"/>
        </w:tabs>
        <w:spacing w:line="240" w:lineRule="atLeast"/>
        <w:ind w:left="540"/>
        <w:rPr>
          <w:rFonts w:hint="eastAsia" w:ascii="宋体" w:hAnsi="宋体" w:eastAsia="宋体" w:cs="宋体"/>
          <w:color w:val="auto"/>
          <w:kern w:val="2"/>
          <w:sz w:val="21"/>
          <w:szCs w:val="24"/>
          <w:highlight w:val="none"/>
          <w:u w:val="none"/>
          <w:lang w:val="en-US" w:eastAsia="zh-CN" w:bidi="ar-SA"/>
        </w:rPr>
      </w:pPr>
      <w:r>
        <w:rPr>
          <w:rFonts w:hint="eastAsia" w:ascii="宋体" w:hAnsi="宋体" w:eastAsia="宋体" w:cs="宋体"/>
          <w:color w:val="auto"/>
          <w:kern w:val="2"/>
          <w:sz w:val="21"/>
          <w:szCs w:val="24"/>
          <w:highlight w:val="none"/>
          <w:u w:val="none"/>
          <w:lang w:val="en-US" w:eastAsia="zh-CN" w:bidi="ar-SA"/>
        </w:rPr>
        <w:t xml:space="preserve">      3.（本项目不接受联合体）如果是联合体投标，联合体各方均需提供上述证明。</w:t>
      </w:r>
    </w:p>
    <w:p>
      <w:pPr>
        <w:shd w:val="clear" w:color="auto" w:fill="auto"/>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p>
    <w:p>
      <w:pPr>
        <w:pStyle w:val="4"/>
        <w:numPr>
          <w:ilvl w:val="0"/>
          <w:numId w:val="12"/>
        </w:numPr>
        <w:shd w:val="clear" w:color="auto" w:fill="auto"/>
        <w:spacing w:before="0" w:line="240" w:lineRule="atLeast"/>
        <w:ind w:firstLine="241" w:firstLineChars="100"/>
        <w:jc w:val="center"/>
        <w:rPr>
          <w:rFonts w:hint="eastAsia" w:ascii="宋体" w:hAnsi="宋体" w:eastAsia="宋体" w:cs="宋体"/>
          <w:b/>
          <w:bCs/>
          <w:color w:val="auto"/>
          <w:sz w:val="24"/>
          <w:highlight w:val="none"/>
        </w:rPr>
      </w:pPr>
      <w:bookmarkStart w:id="106" w:name="_Toc17207"/>
      <w:bookmarkStart w:id="107" w:name="_Toc515647813"/>
      <w:bookmarkStart w:id="108" w:name="_Toc5548"/>
      <w:bookmarkStart w:id="109" w:name="_Toc29703"/>
      <w:r>
        <w:rPr>
          <w:rFonts w:hint="eastAsia" w:ascii="宋体" w:hAnsi="宋体" w:eastAsia="宋体" w:cs="宋体"/>
          <w:b/>
          <w:bCs/>
          <w:color w:val="auto"/>
          <w:sz w:val="24"/>
          <w:highlight w:val="none"/>
        </w:rPr>
        <w:t>投标人须知资料表要求的其他资格证明文件</w:t>
      </w:r>
      <w:bookmarkEnd w:id="106"/>
      <w:bookmarkEnd w:id="107"/>
      <w:bookmarkEnd w:id="108"/>
      <w:bookmarkEnd w:id="109"/>
    </w:p>
    <w:p>
      <w:pPr>
        <w:shd w:val="clear" w:color="auto" w:fill="auto"/>
        <w:spacing w:line="240" w:lineRule="atLeast"/>
        <w:ind w:left="1080" w:leftChars="257" w:hanging="540"/>
        <w:jc w:val="center"/>
        <w:rPr>
          <w:rFonts w:hint="eastAsia" w:ascii="宋体" w:hAnsi="宋体" w:eastAsia="宋体" w:cs="宋体"/>
          <w:b/>
          <w:bCs/>
          <w:color w:val="auto"/>
          <w:sz w:val="24"/>
          <w:highlight w:val="none"/>
        </w:rPr>
      </w:pPr>
    </w:p>
    <w:p>
      <w:pPr>
        <w:pStyle w:val="13"/>
        <w:shd w:val="clear" w:color="auto" w:fill="auto"/>
        <w:tabs>
          <w:tab w:val="left" w:pos="5580"/>
        </w:tabs>
        <w:spacing w:line="360" w:lineRule="auto"/>
        <w:ind w:left="540" w:firstLine="630" w:firstLineChars="300"/>
        <w:rPr>
          <w:rFonts w:hint="eastAsia" w:ascii="宋体" w:hAnsi="宋体" w:eastAsia="宋体" w:cs="宋体"/>
          <w:color w:val="auto"/>
          <w:kern w:val="2"/>
          <w:sz w:val="21"/>
          <w:szCs w:val="24"/>
          <w:highlight w:val="none"/>
          <w:u w:val="none"/>
          <w:lang w:val="en-US" w:eastAsia="zh-CN" w:bidi="ar-SA"/>
        </w:rPr>
      </w:pPr>
      <w:r>
        <w:rPr>
          <w:rFonts w:hint="eastAsia" w:ascii="宋体" w:hAnsi="宋体" w:eastAsia="宋体" w:cs="宋体"/>
          <w:color w:val="auto"/>
          <w:kern w:val="2"/>
          <w:sz w:val="21"/>
          <w:szCs w:val="24"/>
          <w:highlight w:val="none"/>
          <w:u w:val="none"/>
          <w:lang w:val="en-US" w:eastAsia="zh-CN" w:bidi="ar-SA"/>
        </w:rPr>
        <w:t>说明：</w:t>
      </w:r>
    </w:p>
    <w:p>
      <w:pPr>
        <w:pStyle w:val="13"/>
        <w:shd w:val="clear" w:color="auto" w:fill="auto"/>
        <w:tabs>
          <w:tab w:val="left" w:pos="5580"/>
        </w:tabs>
        <w:spacing w:line="360" w:lineRule="auto"/>
        <w:ind w:left="540" w:firstLine="630" w:firstLineChars="300"/>
        <w:rPr>
          <w:rFonts w:hint="eastAsia" w:ascii="宋体" w:hAnsi="宋体" w:eastAsia="宋体" w:cs="宋体"/>
          <w:color w:val="auto"/>
          <w:kern w:val="2"/>
          <w:sz w:val="21"/>
          <w:szCs w:val="24"/>
          <w:highlight w:val="none"/>
          <w:u w:val="none"/>
          <w:lang w:val="en-US" w:eastAsia="zh-CN" w:bidi="ar-SA"/>
        </w:rPr>
      </w:pPr>
      <w:r>
        <w:rPr>
          <w:rFonts w:hint="eastAsia" w:ascii="宋体" w:hAnsi="宋体" w:eastAsia="宋体" w:cs="宋体"/>
          <w:color w:val="auto"/>
          <w:kern w:val="2"/>
          <w:sz w:val="21"/>
          <w:szCs w:val="24"/>
          <w:highlight w:val="none"/>
          <w:u w:val="none"/>
          <w:lang w:val="en-US" w:eastAsia="zh-CN" w:bidi="ar-SA"/>
        </w:rPr>
        <w:t>1.应提供投标人须知资料表要求的其他资格证明文件。</w:t>
      </w:r>
    </w:p>
    <w:p>
      <w:pPr>
        <w:pStyle w:val="13"/>
        <w:shd w:val="clear" w:color="auto" w:fill="auto"/>
        <w:tabs>
          <w:tab w:val="left" w:pos="5580"/>
        </w:tabs>
        <w:spacing w:line="360" w:lineRule="auto"/>
        <w:ind w:left="540" w:firstLine="630" w:firstLineChars="300"/>
        <w:rPr>
          <w:rFonts w:hint="eastAsia" w:ascii="宋体" w:hAnsi="宋体" w:eastAsia="宋体" w:cs="宋体"/>
          <w:color w:val="auto"/>
          <w:kern w:val="2"/>
          <w:sz w:val="21"/>
          <w:szCs w:val="24"/>
          <w:highlight w:val="none"/>
          <w:u w:val="none"/>
          <w:lang w:val="en-US" w:eastAsia="zh-CN" w:bidi="ar-SA"/>
        </w:rPr>
      </w:pPr>
      <w:r>
        <w:rPr>
          <w:rFonts w:hint="eastAsia" w:ascii="宋体" w:hAnsi="宋体" w:eastAsia="宋体" w:cs="宋体"/>
          <w:color w:val="auto"/>
          <w:kern w:val="2"/>
          <w:sz w:val="21"/>
          <w:szCs w:val="24"/>
          <w:highlight w:val="none"/>
          <w:u w:val="none"/>
          <w:lang w:val="en-US" w:eastAsia="zh-CN" w:bidi="ar-SA"/>
        </w:rPr>
        <w:t>主要包括：具备三证合一营业执照副本；法定代表人投标需提供法定代表</w:t>
      </w:r>
    </w:p>
    <w:p>
      <w:pPr>
        <w:pStyle w:val="13"/>
        <w:shd w:val="clear" w:color="auto" w:fill="auto"/>
        <w:tabs>
          <w:tab w:val="left" w:pos="5580"/>
        </w:tabs>
        <w:spacing w:line="360" w:lineRule="auto"/>
        <w:ind w:left="540" w:firstLine="630" w:firstLineChars="300"/>
        <w:rPr>
          <w:rFonts w:hint="eastAsia" w:ascii="宋体" w:hAnsi="宋体" w:eastAsia="宋体" w:cs="宋体"/>
          <w:color w:val="auto"/>
          <w:kern w:val="2"/>
          <w:sz w:val="21"/>
          <w:szCs w:val="24"/>
          <w:highlight w:val="none"/>
          <w:u w:val="none"/>
          <w:lang w:val="en-US" w:eastAsia="zh-CN" w:bidi="ar-SA"/>
        </w:rPr>
      </w:pPr>
      <w:r>
        <w:rPr>
          <w:rFonts w:hint="eastAsia" w:ascii="宋体" w:hAnsi="宋体" w:eastAsia="宋体" w:cs="宋体"/>
          <w:color w:val="auto"/>
          <w:kern w:val="2"/>
          <w:sz w:val="21"/>
          <w:szCs w:val="24"/>
          <w:highlight w:val="none"/>
          <w:u w:val="none"/>
          <w:lang w:val="en-US" w:eastAsia="zh-CN" w:bidi="ar-SA"/>
        </w:rPr>
        <w:t>人资格证明书，委托代理人投标需提供法定代表人授权委托书；投标企业须提供投标人（被授权在职人员）近6个月有效的社保证明；未被“信用中国”（www.creditchina.gov.cn）、中国政府采购网（www.ccgp.gov.cn）列入失信被执行人、重大税收违法案件当事人名单、政府采购严重违法失信行为记录名单（提供查询结果网页截图并加盖供应商公章）</w:t>
      </w:r>
      <w:r>
        <w:rPr>
          <w:rFonts w:hint="eastAsia" w:hAnsi="宋体" w:cs="宋体"/>
          <w:color w:val="auto"/>
          <w:kern w:val="2"/>
          <w:sz w:val="21"/>
          <w:szCs w:val="24"/>
          <w:highlight w:val="none"/>
          <w:u w:val="none"/>
          <w:lang w:val="en-US" w:eastAsia="zh-CN" w:bidi="ar-SA"/>
        </w:rPr>
        <w:t>等</w:t>
      </w:r>
    </w:p>
    <w:p>
      <w:pPr>
        <w:pStyle w:val="13"/>
        <w:shd w:val="clear" w:color="auto" w:fill="auto"/>
        <w:tabs>
          <w:tab w:val="left" w:pos="5580"/>
        </w:tabs>
        <w:spacing w:line="360" w:lineRule="auto"/>
        <w:ind w:left="540" w:firstLine="630" w:firstLineChars="300"/>
        <w:rPr>
          <w:rFonts w:hint="eastAsia" w:ascii="宋体" w:hAnsi="宋体" w:eastAsia="宋体" w:cs="宋体"/>
          <w:color w:val="auto"/>
          <w:kern w:val="2"/>
          <w:sz w:val="21"/>
          <w:szCs w:val="24"/>
          <w:highlight w:val="none"/>
          <w:u w:val="none"/>
          <w:lang w:val="en-US" w:eastAsia="zh-CN" w:bidi="ar-SA"/>
        </w:rPr>
      </w:pPr>
      <w:r>
        <w:rPr>
          <w:rFonts w:hint="eastAsia" w:ascii="宋体" w:hAnsi="宋体" w:eastAsia="宋体" w:cs="宋体"/>
          <w:color w:val="auto"/>
          <w:kern w:val="2"/>
          <w:sz w:val="21"/>
          <w:szCs w:val="24"/>
          <w:highlight w:val="none"/>
          <w:u w:val="none"/>
          <w:lang w:val="en-US" w:eastAsia="zh-CN" w:bidi="ar-SA"/>
        </w:rPr>
        <w:t>2.复印件上应加盖本单位章（自然人投标的无需盖章，需要签字）。</w:t>
      </w:r>
    </w:p>
    <w:p>
      <w:pPr>
        <w:pStyle w:val="13"/>
        <w:shd w:val="clear" w:color="auto" w:fill="auto"/>
        <w:tabs>
          <w:tab w:val="left" w:pos="5580"/>
        </w:tabs>
        <w:spacing w:line="360" w:lineRule="auto"/>
        <w:ind w:firstLine="1050" w:firstLineChars="500"/>
        <w:rPr>
          <w:rFonts w:hint="eastAsia" w:ascii="宋体" w:hAnsi="宋体" w:eastAsia="宋体" w:cs="宋体"/>
          <w:color w:val="auto"/>
          <w:sz w:val="24"/>
          <w:highlight w:val="none"/>
        </w:rPr>
      </w:pPr>
      <w:r>
        <w:rPr>
          <w:rFonts w:hint="eastAsia" w:ascii="宋体" w:hAnsi="宋体" w:eastAsia="宋体" w:cs="宋体"/>
          <w:color w:val="auto"/>
          <w:kern w:val="2"/>
          <w:sz w:val="21"/>
          <w:szCs w:val="24"/>
          <w:highlight w:val="none"/>
          <w:u w:val="none"/>
          <w:lang w:val="en-US" w:eastAsia="zh-CN" w:bidi="ar-SA"/>
        </w:rPr>
        <w:t>3.（本项目不接受联合体）如果是联合体投标，联合体各方需提供的满足谈判文件要求的其他资格证明文件。</w:t>
      </w:r>
    </w:p>
    <w:p>
      <w:pPr>
        <w:pStyle w:val="13"/>
        <w:shd w:val="clear" w:color="auto" w:fill="auto"/>
        <w:tabs>
          <w:tab w:val="left" w:pos="5580"/>
        </w:tabs>
        <w:spacing w:line="240" w:lineRule="atLeast"/>
        <w:ind w:left="1080" w:leftChars="257" w:hanging="540"/>
        <w:rPr>
          <w:rFonts w:hint="eastAsia" w:ascii="宋体" w:hAnsi="宋体" w:eastAsia="宋体" w:cs="宋体"/>
          <w:color w:val="auto"/>
          <w:sz w:val="24"/>
          <w:highlight w:val="none"/>
        </w:rPr>
      </w:pPr>
    </w:p>
    <w:p>
      <w:pPr>
        <w:pStyle w:val="13"/>
        <w:shd w:val="clear" w:color="auto" w:fill="auto"/>
        <w:tabs>
          <w:tab w:val="left" w:pos="5580"/>
        </w:tabs>
        <w:spacing w:line="240" w:lineRule="atLeast"/>
        <w:ind w:left="1080" w:leftChars="257" w:hanging="540"/>
        <w:rPr>
          <w:rFonts w:hint="eastAsia" w:ascii="宋体" w:hAnsi="宋体" w:eastAsia="宋体" w:cs="宋体"/>
          <w:color w:val="auto"/>
          <w:sz w:val="24"/>
          <w:highlight w:val="none"/>
        </w:rPr>
      </w:pPr>
    </w:p>
    <w:p>
      <w:pPr>
        <w:pStyle w:val="13"/>
        <w:shd w:val="clear" w:color="auto" w:fill="auto"/>
        <w:tabs>
          <w:tab w:val="left" w:pos="5580"/>
        </w:tabs>
        <w:spacing w:line="240" w:lineRule="atLeast"/>
        <w:ind w:left="1080" w:leftChars="257" w:hanging="540"/>
        <w:rPr>
          <w:rFonts w:hint="eastAsia" w:ascii="宋体" w:hAnsi="宋体" w:eastAsia="宋体" w:cs="宋体"/>
          <w:color w:val="auto"/>
          <w:sz w:val="24"/>
          <w:highlight w:val="none"/>
        </w:rPr>
      </w:pPr>
    </w:p>
    <w:p>
      <w:pPr>
        <w:pStyle w:val="14"/>
        <w:shd w:val="clear" w:color="auto" w:fill="auto"/>
        <w:rPr>
          <w:rFonts w:hint="eastAsia" w:ascii="宋体" w:hAnsi="宋体" w:eastAsia="宋体" w:cs="宋体"/>
          <w:color w:val="auto"/>
          <w:sz w:val="24"/>
          <w:highlight w:val="none"/>
        </w:rPr>
      </w:pPr>
    </w:p>
    <w:p>
      <w:pPr>
        <w:shd w:val="clear" w:color="auto" w:fill="auto"/>
        <w:rPr>
          <w:rFonts w:hint="eastAsia" w:ascii="宋体" w:hAnsi="宋体" w:eastAsia="宋体" w:cs="宋体"/>
          <w:color w:val="auto"/>
          <w:sz w:val="24"/>
          <w:highlight w:val="none"/>
        </w:rPr>
      </w:pPr>
    </w:p>
    <w:p>
      <w:pPr>
        <w:pStyle w:val="49"/>
        <w:shd w:val="clear" w:color="auto" w:fill="auto"/>
        <w:rPr>
          <w:rFonts w:hint="eastAsia" w:ascii="宋体" w:hAnsi="宋体" w:eastAsia="宋体" w:cs="宋体"/>
          <w:color w:val="auto"/>
          <w:sz w:val="24"/>
          <w:highlight w:val="none"/>
        </w:rPr>
      </w:pPr>
    </w:p>
    <w:p>
      <w:pPr>
        <w:pStyle w:val="49"/>
        <w:shd w:val="clear" w:color="auto" w:fill="auto"/>
        <w:rPr>
          <w:rFonts w:hint="eastAsia" w:ascii="宋体" w:hAnsi="宋体" w:eastAsia="宋体" w:cs="宋体"/>
          <w:color w:val="auto"/>
          <w:sz w:val="24"/>
          <w:highlight w:val="none"/>
        </w:rPr>
      </w:pPr>
    </w:p>
    <w:p>
      <w:pPr>
        <w:pStyle w:val="49"/>
        <w:shd w:val="clear" w:color="auto" w:fill="auto"/>
        <w:rPr>
          <w:rFonts w:hint="eastAsia" w:ascii="宋体" w:hAnsi="宋体" w:eastAsia="宋体" w:cs="宋体"/>
          <w:color w:val="auto"/>
          <w:sz w:val="24"/>
          <w:highlight w:val="none"/>
        </w:rPr>
      </w:pPr>
    </w:p>
    <w:p>
      <w:pPr>
        <w:pStyle w:val="49"/>
        <w:shd w:val="clear" w:color="auto" w:fill="auto"/>
        <w:rPr>
          <w:rFonts w:hint="eastAsia" w:ascii="宋体" w:hAnsi="宋体" w:eastAsia="宋体" w:cs="宋体"/>
          <w:color w:val="auto"/>
          <w:sz w:val="24"/>
          <w:highlight w:val="none"/>
        </w:rPr>
      </w:pPr>
    </w:p>
    <w:p>
      <w:pPr>
        <w:pStyle w:val="49"/>
        <w:shd w:val="clear" w:color="auto" w:fill="auto"/>
        <w:rPr>
          <w:rFonts w:hint="eastAsia" w:ascii="宋体" w:hAnsi="宋体" w:eastAsia="宋体" w:cs="宋体"/>
          <w:color w:val="auto"/>
          <w:sz w:val="24"/>
          <w:highlight w:val="none"/>
        </w:rPr>
      </w:pPr>
    </w:p>
    <w:p>
      <w:pPr>
        <w:pStyle w:val="49"/>
        <w:shd w:val="clear" w:color="auto" w:fill="auto"/>
        <w:rPr>
          <w:rFonts w:hint="eastAsia" w:ascii="宋体" w:hAnsi="宋体" w:eastAsia="宋体" w:cs="宋体"/>
          <w:color w:val="auto"/>
          <w:sz w:val="24"/>
          <w:highlight w:val="none"/>
        </w:rPr>
      </w:pPr>
    </w:p>
    <w:p>
      <w:pPr>
        <w:pStyle w:val="49"/>
        <w:shd w:val="clear" w:color="auto" w:fill="auto"/>
        <w:rPr>
          <w:rFonts w:hint="eastAsia" w:ascii="宋体" w:hAnsi="宋体" w:eastAsia="宋体" w:cs="宋体"/>
          <w:color w:val="auto"/>
          <w:sz w:val="24"/>
          <w:highlight w:val="none"/>
        </w:rPr>
      </w:pPr>
    </w:p>
    <w:p>
      <w:pPr>
        <w:pStyle w:val="49"/>
        <w:shd w:val="clear" w:color="auto" w:fill="auto"/>
        <w:rPr>
          <w:rFonts w:hint="eastAsia" w:ascii="宋体" w:hAnsi="宋体" w:eastAsia="宋体" w:cs="宋体"/>
          <w:color w:val="auto"/>
          <w:sz w:val="24"/>
          <w:highlight w:val="none"/>
        </w:rPr>
      </w:pPr>
    </w:p>
    <w:p>
      <w:pPr>
        <w:pStyle w:val="49"/>
        <w:shd w:val="clear" w:color="auto" w:fill="auto"/>
        <w:rPr>
          <w:rFonts w:hint="eastAsia" w:ascii="宋体" w:hAnsi="宋体" w:eastAsia="宋体" w:cs="宋体"/>
          <w:color w:val="auto"/>
          <w:sz w:val="24"/>
          <w:highlight w:val="none"/>
        </w:rPr>
      </w:pPr>
    </w:p>
    <w:p>
      <w:pPr>
        <w:pStyle w:val="49"/>
        <w:shd w:val="clear" w:color="auto" w:fill="auto"/>
        <w:rPr>
          <w:rFonts w:hint="eastAsia" w:ascii="宋体" w:hAnsi="宋体" w:eastAsia="宋体" w:cs="宋体"/>
          <w:color w:val="auto"/>
          <w:sz w:val="24"/>
          <w:highlight w:val="none"/>
        </w:rPr>
      </w:pPr>
    </w:p>
    <w:p>
      <w:pPr>
        <w:pStyle w:val="49"/>
        <w:shd w:val="clear" w:color="auto" w:fill="auto"/>
        <w:rPr>
          <w:rFonts w:hint="eastAsia" w:ascii="宋体" w:hAnsi="宋体" w:eastAsia="宋体" w:cs="宋体"/>
          <w:color w:val="auto"/>
          <w:sz w:val="24"/>
          <w:highlight w:val="none"/>
        </w:rPr>
      </w:pPr>
    </w:p>
    <w:p>
      <w:pPr>
        <w:pStyle w:val="49"/>
        <w:shd w:val="clear" w:color="auto" w:fill="auto"/>
        <w:rPr>
          <w:rFonts w:hint="eastAsia" w:ascii="宋体" w:hAnsi="宋体" w:eastAsia="宋体" w:cs="宋体"/>
          <w:color w:val="auto"/>
          <w:sz w:val="24"/>
          <w:highlight w:val="none"/>
        </w:rPr>
      </w:pPr>
    </w:p>
    <w:p>
      <w:pPr>
        <w:pStyle w:val="49"/>
        <w:shd w:val="clear" w:color="auto" w:fill="auto"/>
        <w:rPr>
          <w:rFonts w:hint="eastAsia" w:ascii="宋体" w:hAnsi="宋体" w:eastAsia="宋体" w:cs="宋体"/>
          <w:color w:val="auto"/>
          <w:sz w:val="24"/>
          <w:highlight w:val="none"/>
        </w:rPr>
      </w:pPr>
    </w:p>
    <w:p>
      <w:pPr>
        <w:pStyle w:val="49"/>
        <w:shd w:val="clear" w:color="auto" w:fill="auto"/>
        <w:rPr>
          <w:rFonts w:hint="eastAsia" w:ascii="宋体" w:hAnsi="宋体" w:eastAsia="宋体" w:cs="宋体"/>
          <w:color w:val="auto"/>
          <w:sz w:val="24"/>
          <w:highlight w:val="none"/>
        </w:rPr>
      </w:pPr>
    </w:p>
    <w:p>
      <w:pPr>
        <w:rPr>
          <w:rFonts w:hint="eastAsia" w:ascii="宋体" w:hAnsi="宋体" w:eastAsia="宋体" w:cs="宋体"/>
        </w:rPr>
      </w:pPr>
      <w:bookmarkStart w:id="110" w:name="_Toc11180"/>
      <w:bookmarkStart w:id="111" w:name="_Toc22967"/>
      <w:bookmarkStart w:id="112" w:name="_Toc515647816"/>
      <w:bookmarkStart w:id="113" w:name="_Toc5695"/>
    </w:p>
    <w:p>
      <w:pPr>
        <w:rPr>
          <w:rFonts w:hint="eastAsia" w:ascii="宋体" w:hAnsi="宋体" w:eastAsia="宋体" w:cs="宋体"/>
        </w:rPr>
      </w:pPr>
    </w:p>
    <w:p>
      <w:pPr>
        <w:rPr>
          <w:rFonts w:hint="eastAsia" w:ascii="宋体" w:hAnsi="宋体" w:eastAsia="宋体" w:cs="宋体"/>
        </w:rPr>
      </w:pPr>
    </w:p>
    <w:p>
      <w:pPr>
        <w:pStyle w:val="3"/>
        <w:keepNext/>
        <w:keepLines/>
        <w:pageBreakBefore w:val="0"/>
        <w:widowControl w:val="0"/>
        <w:shd w:val="clear" w:color="auto" w:fill="auto"/>
        <w:kinsoku/>
        <w:wordWrap/>
        <w:overflowPunct/>
        <w:topLinePunct w:val="0"/>
        <w:autoSpaceDE/>
        <w:autoSpaceDN/>
        <w:bidi w:val="0"/>
        <w:adjustRightInd/>
        <w:snapToGrid/>
        <w:spacing w:before="40" w:after="40" w:line="579" w:lineRule="auto"/>
        <w:jc w:val="center"/>
        <w:textAlignment w:val="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第二部分  商务及技术文件</w:t>
      </w:r>
      <w:bookmarkEnd w:id="110"/>
      <w:bookmarkEnd w:id="111"/>
      <w:bookmarkEnd w:id="112"/>
      <w:bookmarkEnd w:id="113"/>
    </w:p>
    <w:p>
      <w:pPr>
        <w:pStyle w:val="13"/>
        <w:shd w:val="clear" w:color="auto" w:fill="auto"/>
        <w:tabs>
          <w:tab w:val="left" w:pos="5580"/>
        </w:tabs>
        <w:spacing w:line="360" w:lineRule="auto"/>
        <w:ind w:firstLine="1050" w:firstLineChars="500"/>
        <w:rPr>
          <w:rFonts w:hint="eastAsia" w:ascii="宋体" w:hAnsi="宋体" w:eastAsia="宋体" w:cs="宋体"/>
          <w:color w:val="auto"/>
          <w:kern w:val="2"/>
          <w:sz w:val="21"/>
          <w:szCs w:val="21"/>
          <w:highlight w:val="none"/>
          <w:u w:val="none"/>
          <w:lang w:val="en-US" w:eastAsia="zh-CN" w:bidi="ar-SA"/>
        </w:rPr>
      </w:pPr>
      <w:r>
        <w:rPr>
          <w:rFonts w:hint="eastAsia" w:ascii="宋体" w:hAnsi="宋体" w:eastAsia="宋体" w:cs="宋体"/>
          <w:color w:val="auto"/>
          <w:kern w:val="2"/>
          <w:sz w:val="21"/>
          <w:szCs w:val="21"/>
          <w:highlight w:val="none"/>
          <w:u w:val="none"/>
          <w:lang w:val="en-US" w:eastAsia="zh-CN" w:bidi="ar-SA"/>
        </w:rPr>
        <w:t>1、投标书（投标文件格式五）</w:t>
      </w:r>
    </w:p>
    <w:p>
      <w:pPr>
        <w:pStyle w:val="13"/>
        <w:shd w:val="clear" w:color="auto" w:fill="auto"/>
        <w:tabs>
          <w:tab w:val="left" w:pos="5580"/>
        </w:tabs>
        <w:spacing w:line="360" w:lineRule="auto"/>
        <w:ind w:firstLine="1050" w:firstLineChars="500"/>
        <w:rPr>
          <w:rFonts w:hint="eastAsia" w:ascii="宋体" w:hAnsi="宋体" w:eastAsia="宋体" w:cs="宋体"/>
          <w:color w:val="auto"/>
          <w:kern w:val="2"/>
          <w:sz w:val="21"/>
          <w:szCs w:val="21"/>
          <w:highlight w:val="none"/>
          <w:u w:val="none"/>
          <w:lang w:val="en-US" w:eastAsia="zh-CN" w:bidi="ar-SA"/>
        </w:rPr>
      </w:pPr>
      <w:r>
        <w:rPr>
          <w:rFonts w:hint="eastAsia" w:ascii="宋体" w:hAnsi="宋体" w:eastAsia="宋体" w:cs="宋体"/>
          <w:color w:val="auto"/>
          <w:kern w:val="2"/>
          <w:sz w:val="21"/>
          <w:szCs w:val="21"/>
          <w:highlight w:val="none"/>
          <w:u w:val="none"/>
          <w:lang w:val="en-US" w:eastAsia="zh-CN" w:bidi="ar-SA"/>
        </w:rPr>
        <w:t>2、投标分项报价表（投标文件格式六）</w:t>
      </w:r>
    </w:p>
    <w:p>
      <w:pPr>
        <w:pStyle w:val="13"/>
        <w:shd w:val="clear" w:color="auto" w:fill="auto"/>
        <w:tabs>
          <w:tab w:val="left" w:pos="5580"/>
        </w:tabs>
        <w:spacing w:line="360" w:lineRule="auto"/>
        <w:ind w:firstLine="1050" w:firstLineChars="500"/>
        <w:rPr>
          <w:rFonts w:hint="eastAsia" w:ascii="宋体" w:hAnsi="宋体" w:eastAsia="宋体" w:cs="宋体"/>
          <w:color w:val="auto"/>
          <w:kern w:val="2"/>
          <w:sz w:val="21"/>
          <w:szCs w:val="21"/>
          <w:highlight w:val="none"/>
          <w:u w:val="none"/>
          <w:lang w:val="en-US" w:eastAsia="zh-CN" w:bidi="ar-SA"/>
        </w:rPr>
      </w:pPr>
      <w:r>
        <w:rPr>
          <w:rFonts w:hint="eastAsia" w:ascii="宋体" w:hAnsi="宋体" w:eastAsia="宋体" w:cs="宋体"/>
          <w:color w:val="auto"/>
          <w:kern w:val="2"/>
          <w:sz w:val="21"/>
          <w:szCs w:val="21"/>
          <w:highlight w:val="none"/>
          <w:u w:val="none"/>
          <w:lang w:val="en-US" w:eastAsia="zh-CN" w:bidi="ar-SA"/>
        </w:rPr>
        <w:t>3、技术规格偏离表（投标文件格式七）</w:t>
      </w:r>
    </w:p>
    <w:p>
      <w:pPr>
        <w:pStyle w:val="13"/>
        <w:shd w:val="clear" w:color="auto" w:fill="auto"/>
        <w:tabs>
          <w:tab w:val="left" w:pos="5580"/>
        </w:tabs>
        <w:spacing w:line="360" w:lineRule="auto"/>
        <w:ind w:firstLine="1050" w:firstLineChars="500"/>
        <w:rPr>
          <w:rFonts w:hint="eastAsia" w:ascii="宋体" w:hAnsi="宋体" w:eastAsia="宋体" w:cs="宋体"/>
          <w:lang w:val="en-US" w:eastAsia="zh-CN"/>
        </w:rPr>
      </w:pPr>
      <w:r>
        <w:rPr>
          <w:rFonts w:hint="eastAsia" w:ascii="宋体" w:hAnsi="宋体" w:eastAsia="宋体" w:cs="宋体"/>
          <w:color w:val="auto"/>
          <w:kern w:val="2"/>
          <w:sz w:val="21"/>
          <w:szCs w:val="21"/>
          <w:highlight w:val="none"/>
          <w:u w:val="none"/>
          <w:lang w:val="en-US" w:eastAsia="zh-CN" w:bidi="ar-SA"/>
        </w:rPr>
        <w:t>4、商务条款偏离表（投标文件格式八）</w:t>
      </w:r>
    </w:p>
    <w:p>
      <w:pPr>
        <w:pStyle w:val="13"/>
        <w:shd w:val="clear" w:color="auto" w:fill="auto"/>
        <w:tabs>
          <w:tab w:val="left" w:pos="5580"/>
        </w:tabs>
        <w:spacing w:line="360" w:lineRule="auto"/>
        <w:ind w:firstLine="1050" w:firstLineChars="500"/>
        <w:rPr>
          <w:rFonts w:hint="eastAsia" w:ascii="宋体" w:hAnsi="宋体" w:eastAsia="宋体" w:cs="宋体"/>
          <w:color w:val="auto"/>
          <w:kern w:val="2"/>
          <w:sz w:val="21"/>
          <w:szCs w:val="21"/>
          <w:highlight w:val="none"/>
          <w:u w:val="none"/>
          <w:lang w:val="en-US" w:eastAsia="zh-CN" w:bidi="ar-SA"/>
        </w:rPr>
      </w:pPr>
      <w:r>
        <w:rPr>
          <w:rFonts w:hint="eastAsia" w:ascii="宋体" w:hAnsi="宋体" w:eastAsia="宋体" w:cs="宋体"/>
          <w:color w:val="auto"/>
          <w:kern w:val="2"/>
          <w:sz w:val="21"/>
          <w:szCs w:val="21"/>
          <w:highlight w:val="none"/>
          <w:u w:val="none"/>
          <w:lang w:val="en-US" w:eastAsia="zh-CN" w:bidi="ar-SA"/>
        </w:rPr>
        <w:t>5、符合《政府采购促进中小企业发展暂行办法》、《关于政府采购支持监狱企业发展有关问题的通知》和《三部门联合发布关于促进残疾人就业政府采购政策的通知》条件的投标人须提交）</w:t>
      </w:r>
    </w:p>
    <w:p>
      <w:pPr>
        <w:pStyle w:val="13"/>
        <w:shd w:val="clear" w:color="auto" w:fill="auto"/>
        <w:tabs>
          <w:tab w:val="left" w:pos="5580"/>
        </w:tabs>
        <w:spacing w:line="360" w:lineRule="auto"/>
        <w:ind w:firstLine="1050" w:firstLineChars="500"/>
        <w:rPr>
          <w:rFonts w:hint="eastAsia" w:ascii="宋体" w:hAnsi="宋体" w:eastAsia="宋体" w:cs="宋体"/>
          <w:color w:val="auto"/>
          <w:kern w:val="2"/>
          <w:sz w:val="21"/>
          <w:szCs w:val="21"/>
          <w:highlight w:val="none"/>
          <w:u w:val="none"/>
          <w:lang w:val="en-US" w:eastAsia="zh-CN" w:bidi="ar-SA"/>
        </w:rPr>
      </w:pPr>
      <w:r>
        <w:rPr>
          <w:rFonts w:hint="eastAsia" w:ascii="宋体" w:hAnsi="宋体" w:eastAsia="宋体" w:cs="宋体"/>
          <w:color w:val="auto"/>
          <w:kern w:val="2"/>
          <w:sz w:val="21"/>
          <w:szCs w:val="21"/>
          <w:highlight w:val="none"/>
          <w:u w:val="none"/>
          <w:lang w:val="en-US" w:eastAsia="zh-CN" w:bidi="ar-SA"/>
        </w:rPr>
        <w:t>5-1《投标人企业（单位）类型声明函》（投标文件格式九）</w:t>
      </w:r>
    </w:p>
    <w:p>
      <w:pPr>
        <w:pStyle w:val="13"/>
        <w:shd w:val="clear" w:color="auto" w:fill="auto"/>
        <w:tabs>
          <w:tab w:val="left" w:pos="5580"/>
        </w:tabs>
        <w:spacing w:line="360" w:lineRule="auto"/>
        <w:ind w:firstLine="1050" w:firstLineChars="500"/>
        <w:rPr>
          <w:rFonts w:hint="eastAsia" w:ascii="宋体" w:hAnsi="宋体" w:eastAsia="宋体" w:cs="宋体"/>
          <w:color w:val="auto"/>
          <w:kern w:val="2"/>
          <w:sz w:val="21"/>
          <w:szCs w:val="21"/>
          <w:highlight w:val="none"/>
          <w:u w:val="none"/>
          <w:lang w:val="en-US" w:eastAsia="zh-CN" w:bidi="ar-SA"/>
        </w:rPr>
      </w:pPr>
      <w:r>
        <w:rPr>
          <w:rFonts w:hint="eastAsia" w:ascii="宋体" w:hAnsi="宋体" w:eastAsia="宋体" w:cs="宋体"/>
          <w:color w:val="auto"/>
          <w:kern w:val="2"/>
          <w:sz w:val="21"/>
          <w:szCs w:val="21"/>
          <w:highlight w:val="none"/>
          <w:u w:val="none"/>
          <w:lang w:val="en-US" w:eastAsia="zh-CN" w:bidi="ar-SA"/>
        </w:rPr>
        <w:t>5-2《制造商投标人企业（单位）类型声明函》（投标文件格式十）</w:t>
      </w:r>
    </w:p>
    <w:p>
      <w:pPr>
        <w:pStyle w:val="13"/>
        <w:shd w:val="clear" w:color="auto" w:fill="auto"/>
        <w:tabs>
          <w:tab w:val="left" w:pos="5580"/>
        </w:tabs>
        <w:spacing w:line="360" w:lineRule="auto"/>
        <w:ind w:firstLine="1050" w:firstLineChars="500"/>
        <w:rPr>
          <w:rFonts w:hint="eastAsia" w:ascii="宋体" w:hAnsi="宋体" w:eastAsia="宋体" w:cs="宋体"/>
          <w:color w:val="auto"/>
          <w:kern w:val="2"/>
          <w:sz w:val="21"/>
          <w:szCs w:val="21"/>
          <w:highlight w:val="none"/>
          <w:u w:val="none"/>
          <w:lang w:val="en-US" w:eastAsia="zh-CN" w:bidi="ar-SA"/>
        </w:rPr>
      </w:pPr>
      <w:r>
        <w:rPr>
          <w:rFonts w:hint="eastAsia" w:ascii="宋体" w:hAnsi="宋体" w:eastAsia="宋体" w:cs="宋体"/>
          <w:color w:val="auto"/>
          <w:kern w:val="2"/>
          <w:sz w:val="21"/>
          <w:szCs w:val="21"/>
          <w:highlight w:val="none"/>
          <w:u w:val="none"/>
          <w:lang w:val="en-US" w:eastAsia="zh-CN" w:bidi="ar-SA"/>
        </w:rPr>
        <w:t>5-3《残疾人福利性单位声明函》（投标文件格式十一）</w:t>
      </w:r>
    </w:p>
    <w:p>
      <w:pPr>
        <w:numPr>
          <w:ilvl w:val="0"/>
          <w:numId w:val="0"/>
        </w:numPr>
        <w:shd w:val="clear" w:color="auto" w:fill="auto"/>
        <w:spacing w:line="400" w:lineRule="exact"/>
        <w:ind w:firstLine="1050" w:firstLineChars="5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7、供货及售后服务方案（格式自拟）</w:t>
      </w:r>
    </w:p>
    <w:p>
      <w:pPr>
        <w:numPr>
          <w:ilvl w:val="0"/>
          <w:numId w:val="0"/>
        </w:numPr>
        <w:shd w:val="clear" w:color="auto" w:fill="auto"/>
        <w:spacing w:line="400" w:lineRule="exact"/>
        <w:ind w:firstLine="1050" w:firstLineChars="500"/>
        <w:rPr>
          <w:rFonts w:hint="eastAsia" w:ascii="宋体" w:hAnsi="宋体" w:eastAsia="宋体" w:cs="宋体"/>
          <w:lang w:eastAsia="zh-CN"/>
        </w:rPr>
      </w:pPr>
      <w:r>
        <w:rPr>
          <w:rFonts w:hint="eastAsia" w:ascii="宋体" w:hAnsi="宋体" w:eastAsia="宋体" w:cs="宋体"/>
          <w:color w:val="auto"/>
          <w:szCs w:val="21"/>
          <w:highlight w:val="none"/>
          <w:lang w:val="en-US" w:eastAsia="zh-CN"/>
        </w:rPr>
        <w:t>8、</w:t>
      </w:r>
      <w:r>
        <w:rPr>
          <w:rFonts w:hint="eastAsia" w:ascii="宋体" w:hAnsi="宋体" w:eastAsia="宋体" w:cs="宋体"/>
          <w:color w:val="auto"/>
          <w:szCs w:val="21"/>
          <w:highlight w:val="none"/>
          <w:lang w:eastAsia="zh-CN"/>
        </w:rPr>
        <w:t>投标人认为有必要提供的其他证明材料（格式自拟）</w:t>
      </w:r>
    </w:p>
    <w:p>
      <w:pPr>
        <w:pStyle w:val="13"/>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360" w:lineRule="auto"/>
        <w:ind w:left="561" w:leftChars="267"/>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pPr>
        <w:pStyle w:val="4"/>
        <w:numPr>
          <w:ilvl w:val="0"/>
          <w:numId w:val="0"/>
        </w:numPr>
        <w:shd w:val="clear" w:color="auto" w:fill="auto"/>
        <w:spacing w:before="0" w:line="240" w:lineRule="atLeast"/>
        <w:ind w:firstLine="241" w:firstLineChars="100"/>
        <w:jc w:val="center"/>
        <w:rPr>
          <w:rFonts w:hint="eastAsia" w:ascii="宋体" w:hAnsi="宋体" w:eastAsia="宋体" w:cs="宋体"/>
          <w:b/>
          <w:bCs/>
          <w:color w:val="auto"/>
          <w:sz w:val="24"/>
          <w:highlight w:val="none"/>
        </w:rPr>
      </w:pPr>
      <w:bookmarkStart w:id="114" w:name="_Toc14915"/>
      <w:bookmarkStart w:id="115" w:name="_Toc515647817"/>
      <w:bookmarkStart w:id="116" w:name="_Toc6695"/>
      <w:bookmarkStart w:id="117" w:name="_Toc2041"/>
      <w:r>
        <w:rPr>
          <w:rFonts w:hint="eastAsia" w:ascii="宋体" w:hAnsi="宋体" w:eastAsia="宋体" w:cs="宋体"/>
          <w:b/>
          <w:bCs/>
          <w:color w:val="auto"/>
          <w:sz w:val="24"/>
          <w:highlight w:val="none"/>
        </w:rPr>
        <w:t>1</w:t>
      </w:r>
      <w:bookmarkStart w:id="118" w:name="_Hlt520355504"/>
      <w:bookmarkEnd w:id="118"/>
      <w:r>
        <w:rPr>
          <w:rFonts w:hint="eastAsia" w:ascii="宋体" w:hAnsi="宋体" w:eastAsia="宋体" w:cs="宋体"/>
          <w:b/>
          <w:bCs/>
          <w:color w:val="auto"/>
          <w:sz w:val="24"/>
          <w:highlight w:val="none"/>
          <w:lang w:eastAsia="zh-CN"/>
        </w:rPr>
        <w:t>、</w:t>
      </w:r>
      <w:r>
        <w:rPr>
          <w:rFonts w:hint="eastAsia" w:ascii="宋体" w:hAnsi="宋体" w:eastAsia="宋体" w:cs="宋体"/>
          <w:b/>
          <w:bCs/>
          <w:color w:val="auto"/>
          <w:sz w:val="24"/>
          <w:highlight w:val="none"/>
        </w:rPr>
        <w:t>投标</w:t>
      </w:r>
      <w:bookmarkEnd w:id="69"/>
      <w:bookmarkEnd w:id="70"/>
      <w:r>
        <w:rPr>
          <w:rFonts w:hint="eastAsia" w:ascii="宋体" w:hAnsi="宋体" w:eastAsia="宋体" w:cs="宋体"/>
          <w:b/>
          <w:bCs/>
          <w:color w:val="auto"/>
          <w:sz w:val="24"/>
          <w:highlight w:val="none"/>
        </w:rPr>
        <w:t>书</w:t>
      </w:r>
      <w:bookmarkEnd w:id="71"/>
      <w:r>
        <w:rPr>
          <w:rFonts w:hint="eastAsia" w:ascii="宋体" w:hAnsi="宋体" w:eastAsia="宋体" w:cs="宋体"/>
          <w:b/>
          <w:bCs/>
          <w:color w:val="auto"/>
          <w:sz w:val="24"/>
          <w:highlight w:val="none"/>
        </w:rPr>
        <w:t>（投标文件格式五）</w:t>
      </w:r>
      <w:bookmarkEnd w:id="72"/>
      <w:bookmarkEnd w:id="114"/>
      <w:bookmarkEnd w:id="115"/>
      <w:bookmarkEnd w:id="116"/>
      <w:bookmarkEnd w:id="117"/>
    </w:p>
    <w:p>
      <w:pPr>
        <w:shd w:val="clear" w:color="auto" w:fill="auto"/>
        <w:tabs>
          <w:tab w:val="left" w:pos="5580"/>
        </w:tabs>
        <w:spacing w:line="240" w:lineRule="atLeast"/>
        <w:ind w:left="1080" w:leftChars="257" w:hanging="540"/>
        <w:jc w:val="center"/>
        <w:rPr>
          <w:rFonts w:hint="eastAsia" w:ascii="宋体" w:hAnsi="宋体" w:eastAsia="宋体" w:cs="宋体"/>
          <w:color w:val="auto"/>
          <w:sz w:val="24"/>
          <w:highlight w:val="none"/>
        </w:rPr>
      </w:pPr>
    </w:p>
    <w:p>
      <w:pPr>
        <w:shd w:val="clear" w:color="auto" w:fill="auto"/>
        <w:tabs>
          <w:tab w:val="left" w:pos="5580"/>
        </w:tabs>
        <w:spacing w:line="360" w:lineRule="auto"/>
        <w:ind w:left="1080" w:hanging="1080"/>
        <w:rPr>
          <w:rFonts w:hint="eastAsia" w:ascii="宋体" w:hAnsi="宋体" w:eastAsia="宋体" w:cs="宋体"/>
          <w:color w:val="auto"/>
          <w:kern w:val="2"/>
          <w:sz w:val="21"/>
          <w:szCs w:val="24"/>
          <w:highlight w:val="none"/>
          <w:u w:val="none" w:color="000000"/>
          <w:lang w:val="en-US" w:eastAsia="zh-CN" w:bidi="ar-SA"/>
        </w:rPr>
      </w:pPr>
      <w:r>
        <w:rPr>
          <w:rFonts w:hint="eastAsia" w:ascii="宋体" w:hAnsi="宋体" w:eastAsia="宋体" w:cs="宋体"/>
          <w:color w:val="auto"/>
          <w:kern w:val="2"/>
          <w:sz w:val="21"/>
          <w:szCs w:val="24"/>
          <w:highlight w:val="none"/>
          <w:u w:val="none" w:color="000000"/>
          <w:lang w:val="en-US" w:eastAsia="zh-CN" w:bidi="ar-SA"/>
        </w:rPr>
        <w:t>致：采购代理机构</w:t>
      </w:r>
    </w:p>
    <w:p>
      <w:pPr>
        <w:pStyle w:val="13"/>
        <w:shd w:val="clear" w:color="auto" w:fill="auto"/>
        <w:tabs>
          <w:tab w:val="left" w:pos="5580"/>
        </w:tabs>
        <w:spacing w:line="360" w:lineRule="auto"/>
        <w:ind w:left="1080" w:leftChars="257" w:hanging="540"/>
        <w:rPr>
          <w:rFonts w:hint="eastAsia" w:ascii="宋体" w:hAnsi="宋体" w:eastAsia="宋体" w:cs="宋体"/>
          <w:color w:val="auto"/>
          <w:kern w:val="2"/>
          <w:sz w:val="21"/>
          <w:szCs w:val="24"/>
          <w:highlight w:val="none"/>
          <w:u w:val="none" w:color="000000"/>
          <w:lang w:val="en-US" w:eastAsia="zh-CN" w:bidi="ar-SA"/>
        </w:rPr>
      </w:pPr>
    </w:p>
    <w:p>
      <w:pPr>
        <w:pStyle w:val="13"/>
        <w:shd w:val="clear" w:color="auto" w:fill="auto"/>
        <w:tabs>
          <w:tab w:val="left" w:pos="5580"/>
        </w:tabs>
        <w:spacing w:line="360" w:lineRule="auto"/>
        <w:ind w:left="2" w:leftChars="1" w:firstLine="420" w:firstLineChars="200"/>
        <w:rPr>
          <w:rFonts w:hint="eastAsia" w:ascii="宋体" w:hAnsi="宋体" w:eastAsia="宋体" w:cs="宋体"/>
          <w:color w:val="auto"/>
          <w:kern w:val="2"/>
          <w:sz w:val="21"/>
          <w:szCs w:val="24"/>
          <w:highlight w:val="none"/>
          <w:u w:val="none" w:color="000000"/>
          <w:lang w:val="en-US" w:eastAsia="zh-CN" w:bidi="ar-SA"/>
        </w:rPr>
      </w:pPr>
      <w:r>
        <w:rPr>
          <w:rFonts w:hint="eastAsia" w:ascii="宋体" w:hAnsi="宋体" w:eastAsia="宋体" w:cs="宋体"/>
          <w:color w:val="auto"/>
          <w:kern w:val="2"/>
          <w:sz w:val="21"/>
          <w:szCs w:val="24"/>
          <w:highlight w:val="none"/>
          <w:u w:val="none" w:color="000000"/>
          <w:lang w:val="en-US" w:eastAsia="zh-CN" w:bidi="ar-SA"/>
        </w:rPr>
        <w:t>根据贵方</w:t>
      </w:r>
      <w:r>
        <w:rPr>
          <w:rFonts w:hint="eastAsia" w:ascii="宋体" w:hAnsi="宋体" w:eastAsia="宋体" w:cs="宋体"/>
          <w:color w:val="auto"/>
          <w:kern w:val="2"/>
          <w:sz w:val="21"/>
          <w:szCs w:val="24"/>
          <w:highlight w:val="none"/>
          <w:u w:val="single" w:color="auto"/>
          <w:lang w:val="en-US" w:eastAsia="zh-CN" w:bidi="ar-SA"/>
        </w:rPr>
        <w:t xml:space="preserve">（采购项目名称)     </w:t>
      </w:r>
      <w:r>
        <w:rPr>
          <w:rFonts w:hint="eastAsia" w:ascii="宋体" w:hAnsi="宋体" w:eastAsia="宋体" w:cs="宋体"/>
          <w:color w:val="auto"/>
          <w:kern w:val="2"/>
          <w:sz w:val="21"/>
          <w:szCs w:val="24"/>
          <w:highlight w:val="none"/>
          <w:u w:val="none" w:color="000000"/>
          <w:lang w:val="en-US" w:eastAsia="zh-CN" w:bidi="ar-SA"/>
        </w:rPr>
        <w:t>项目的投标邀请(招标编号),签字代表(姓名、职务)经正式授权并代表投标人（名称、地址）提交下述文件正本</w:t>
      </w:r>
      <w:r>
        <w:rPr>
          <w:rFonts w:hint="eastAsia" w:ascii="宋体" w:hAnsi="宋体" w:eastAsia="宋体" w:cs="宋体"/>
          <w:color w:val="auto"/>
          <w:kern w:val="2"/>
          <w:sz w:val="21"/>
          <w:szCs w:val="24"/>
          <w:highlight w:val="none"/>
          <w:u w:val="single" w:color="auto"/>
          <w:lang w:val="en-US" w:eastAsia="zh-CN" w:bidi="ar-SA"/>
        </w:rPr>
        <w:t xml:space="preserve">   </w:t>
      </w:r>
      <w:r>
        <w:rPr>
          <w:rFonts w:hint="eastAsia" w:ascii="宋体" w:hAnsi="宋体" w:eastAsia="宋体" w:cs="宋体"/>
          <w:color w:val="auto"/>
          <w:kern w:val="2"/>
          <w:sz w:val="21"/>
          <w:szCs w:val="24"/>
          <w:highlight w:val="none"/>
          <w:u w:val="none" w:color="000000"/>
          <w:lang w:val="en-US" w:eastAsia="zh-CN" w:bidi="ar-SA"/>
        </w:rPr>
        <w:t>份、副本</w:t>
      </w:r>
      <w:r>
        <w:rPr>
          <w:rFonts w:hint="eastAsia" w:ascii="宋体" w:hAnsi="宋体" w:eastAsia="宋体" w:cs="宋体"/>
          <w:color w:val="auto"/>
          <w:kern w:val="2"/>
          <w:sz w:val="21"/>
          <w:szCs w:val="24"/>
          <w:highlight w:val="none"/>
          <w:u w:val="single" w:color="auto"/>
          <w:lang w:val="en-US" w:eastAsia="zh-CN" w:bidi="ar-SA"/>
        </w:rPr>
        <w:t xml:space="preserve">     </w:t>
      </w:r>
      <w:r>
        <w:rPr>
          <w:rFonts w:hint="eastAsia" w:ascii="宋体" w:hAnsi="宋体" w:eastAsia="宋体" w:cs="宋体"/>
          <w:color w:val="auto"/>
          <w:kern w:val="2"/>
          <w:sz w:val="21"/>
          <w:szCs w:val="24"/>
          <w:highlight w:val="none"/>
          <w:u w:val="none" w:color="000000"/>
          <w:lang w:val="en-US" w:eastAsia="zh-CN" w:bidi="ar-SA"/>
        </w:rPr>
        <w:t>份及电子文档     份，并出具的金额为人民币</w:t>
      </w:r>
      <w:r>
        <w:rPr>
          <w:rFonts w:hint="eastAsia" w:ascii="宋体" w:hAnsi="宋体" w:eastAsia="宋体" w:cs="宋体"/>
          <w:color w:val="auto"/>
          <w:kern w:val="2"/>
          <w:sz w:val="21"/>
          <w:szCs w:val="24"/>
          <w:highlight w:val="none"/>
          <w:u w:val="single" w:color="auto"/>
          <w:lang w:val="en-US" w:eastAsia="zh-CN" w:bidi="ar-SA"/>
        </w:rPr>
        <w:t xml:space="preserve">    </w:t>
      </w:r>
      <w:r>
        <w:rPr>
          <w:rFonts w:hint="eastAsia" w:ascii="宋体" w:hAnsi="宋体" w:eastAsia="宋体" w:cs="宋体"/>
          <w:color w:val="auto"/>
          <w:kern w:val="2"/>
          <w:sz w:val="21"/>
          <w:szCs w:val="24"/>
          <w:highlight w:val="none"/>
          <w:u w:val="none" w:color="000000"/>
          <w:lang w:val="en-US" w:eastAsia="zh-CN" w:bidi="ar-SA"/>
        </w:rPr>
        <w:t>元的投标保证金。</w:t>
      </w:r>
    </w:p>
    <w:p>
      <w:pPr>
        <w:pStyle w:val="13"/>
        <w:shd w:val="clear" w:color="auto" w:fill="auto"/>
        <w:tabs>
          <w:tab w:val="left" w:pos="5580"/>
        </w:tabs>
        <w:spacing w:line="360" w:lineRule="auto"/>
        <w:ind w:left="1080" w:leftChars="257" w:hanging="540"/>
        <w:rPr>
          <w:rFonts w:hint="eastAsia" w:ascii="宋体" w:hAnsi="宋体" w:eastAsia="宋体" w:cs="宋体"/>
          <w:color w:val="auto"/>
          <w:kern w:val="2"/>
          <w:sz w:val="21"/>
          <w:szCs w:val="24"/>
          <w:highlight w:val="none"/>
          <w:u w:val="none" w:color="000000"/>
          <w:lang w:val="en-US" w:eastAsia="zh-CN" w:bidi="ar-SA"/>
        </w:rPr>
      </w:pPr>
      <w:r>
        <w:rPr>
          <w:rFonts w:hint="eastAsia" w:ascii="宋体" w:hAnsi="宋体" w:eastAsia="宋体" w:cs="宋体"/>
          <w:color w:val="auto"/>
          <w:kern w:val="2"/>
          <w:sz w:val="21"/>
          <w:szCs w:val="24"/>
          <w:highlight w:val="none"/>
          <w:u w:val="none" w:color="000000"/>
          <w:lang w:val="en-US" w:eastAsia="zh-CN" w:bidi="ar-SA"/>
        </w:rPr>
        <w:t>据此，签字代表宣布如下：</w:t>
      </w:r>
    </w:p>
    <w:p>
      <w:pPr>
        <w:pStyle w:val="13"/>
        <w:shd w:val="clear" w:color="auto" w:fill="auto"/>
        <w:tabs>
          <w:tab w:val="left" w:pos="720"/>
          <w:tab w:val="left" w:pos="900"/>
        </w:tabs>
        <w:spacing w:line="360" w:lineRule="auto"/>
        <w:ind w:left="769" w:leftChars="257" w:hanging="229"/>
        <w:rPr>
          <w:rFonts w:hint="eastAsia" w:ascii="宋体" w:hAnsi="宋体" w:eastAsia="宋体" w:cs="宋体"/>
          <w:color w:val="auto"/>
          <w:kern w:val="2"/>
          <w:sz w:val="21"/>
          <w:szCs w:val="24"/>
          <w:highlight w:val="none"/>
          <w:u w:val="none" w:color="000000"/>
          <w:lang w:val="en-US" w:eastAsia="zh-CN" w:bidi="ar-SA"/>
        </w:rPr>
      </w:pPr>
      <w:r>
        <w:rPr>
          <w:rFonts w:hint="eastAsia" w:ascii="宋体" w:hAnsi="宋体" w:eastAsia="宋体" w:cs="宋体"/>
          <w:color w:val="auto"/>
          <w:kern w:val="2"/>
          <w:sz w:val="21"/>
          <w:szCs w:val="24"/>
          <w:highlight w:val="none"/>
          <w:u w:val="none" w:color="000000"/>
          <w:lang w:val="en-US" w:eastAsia="zh-CN" w:bidi="ar-SA"/>
        </w:rPr>
        <w:t>（1）附投标书报价中规定的投标总价详见开标一览表，其中由小型和微型企业制造产品的价格为</w:t>
      </w:r>
      <w:r>
        <w:rPr>
          <w:rFonts w:hint="eastAsia" w:ascii="宋体" w:hAnsi="宋体" w:eastAsia="宋体" w:cs="宋体"/>
          <w:color w:val="auto"/>
          <w:kern w:val="2"/>
          <w:sz w:val="21"/>
          <w:szCs w:val="24"/>
          <w:highlight w:val="none"/>
          <w:u w:val="single" w:color="auto"/>
          <w:lang w:val="en-US" w:eastAsia="zh-CN" w:bidi="ar-SA"/>
        </w:rPr>
        <w:t xml:space="preserve">    </w:t>
      </w:r>
      <w:r>
        <w:rPr>
          <w:rFonts w:hint="eastAsia" w:ascii="宋体" w:hAnsi="宋体" w:eastAsia="宋体" w:cs="宋体"/>
          <w:color w:val="auto"/>
          <w:kern w:val="2"/>
          <w:sz w:val="21"/>
          <w:szCs w:val="24"/>
          <w:highlight w:val="none"/>
          <w:u w:val="none" w:color="000000"/>
          <w:lang w:val="en-US" w:eastAsia="zh-CN" w:bidi="ar-SA"/>
        </w:rPr>
        <w:t>（用文字和数字表示），占投标价的‥%</w:t>
      </w:r>
    </w:p>
    <w:p>
      <w:pPr>
        <w:pStyle w:val="13"/>
        <w:shd w:val="clear" w:color="auto" w:fill="auto"/>
        <w:tabs>
          <w:tab w:val="left" w:pos="720"/>
          <w:tab w:val="left" w:pos="900"/>
        </w:tabs>
        <w:spacing w:line="360" w:lineRule="auto"/>
        <w:ind w:left="769" w:leftChars="257" w:hanging="229"/>
        <w:rPr>
          <w:rFonts w:hint="eastAsia" w:ascii="宋体" w:hAnsi="宋体" w:eastAsia="宋体" w:cs="宋体"/>
          <w:color w:val="auto"/>
          <w:kern w:val="2"/>
          <w:sz w:val="21"/>
          <w:szCs w:val="24"/>
          <w:highlight w:val="none"/>
          <w:u w:val="none" w:color="000000"/>
          <w:lang w:val="en-US" w:eastAsia="zh-CN" w:bidi="ar-SA"/>
        </w:rPr>
      </w:pPr>
      <w:r>
        <w:rPr>
          <w:rFonts w:hint="eastAsia" w:ascii="宋体" w:hAnsi="宋体" w:eastAsia="宋体" w:cs="宋体"/>
          <w:color w:val="auto"/>
          <w:kern w:val="2"/>
          <w:sz w:val="21"/>
          <w:szCs w:val="24"/>
          <w:highlight w:val="none"/>
          <w:u w:val="none" w:color="000000"/>
          <w:lang w:val="en-US" w:eastAsia="zh-CN" w:bidi="ar-SA"/>
        </w:rPr>
        <w:t>（2）本投标有效期为投标标截止之日起</w:t>
      </w:r>
      <w:r>
        <w:rPr>
          <w:rFonts w:hint="eastAsia" w:ascii="宋体" w:hAnsi="宋体" w:eastAsia="宋体" w:cs="宋体"/>
          <w:color w:val="auto"/>
          <w:kern w:val="2"/>
          <w:sz w:val="21"/>
          <w:szCs w:val="24"/>
          <w:highlight w:val="none"/>
          <w:u w:val="single" w:color="auto"/>
          <w:lang w:val="en-US" w:eastAsia="zh-CN" w:bidi="ar-SA"/>
        </w:rPr>
        <w:t xml:space="preserve">   </w:t>
      </w:r>
      <w:r>
        <w:rPr>
          <w:rFonts w:hint="eastAsia" w:ascii="宋体" w:hAnsi="宋体" w:eastAsia="宋体" w:cs="宋体"/>
          <w:color w:val="auto"/>
          <w:kern w:val="2"/>
          <w:sz w:val="21"/>
          <w:szCs w:val="24"/>
          <w:highlight w:val="none"/>
          <w:u w:val="none" w:color="000000"/>
          <w:lang w:val="en-US" w:eastAsia="zh-CN" w:bidi="ar-SA"/>
        </w:rPr>
        <w:t>个日历日。</w:t>
      </w:r>
    </w:p>
    <w:p>
      <w:pPr>
        <w:pStyle w:val="13"/>
        <w:shd w:val="clear" w:color="auto" w:fill="auto"/>
        <w:tabs>
          <w:tab w:val="left" w:pos="5580"/>
        </w:tabs>
        <w:spacing w:line="360" w:lineRule="auto"/>
        <w:ind w:left="1080" w:leftChars="257" w:hanging="540"/>
        <w:rPr>
          <w:rFonts w:hint="eastAsia" w:ascii="宋体" w:hAnsi="宋体" w:eastAsia="宋体" w:cs="宋体"/>
          <w:color w:val="auto"/>
          <w:kern w:val="2"/>
          <w:sz w:val="21"/>
          <w:szCs w:val="24"/>
          <w:highlight w:val="none"/>
          <w:u w:val="none" w:color="000000"/>
          <w:lang w:val="en-US" w:eastAsia="zh-CN" w:bidi="ar-SA"/>
        </w:rPr>
      </w:pPr>
      <w:r>
        <w:rPr>
          <w:rFonts w:hint="eastAsia" w:ascii="宋体" w:hAnsi="宋体" w:eastAsia="宋体" w:cs="宋体"/>
          <w:color w:val="auto"/>
          <w:kern w:val="2"/>
          <w:sz w:val="21"/>
          <w:szCs w:val="24"/>
          <w:highlight w:val="none"/>
          <w:u w:val="none" w:color="000000"/>
          <w:lang w:val="en-US" w:eastAsia="zh-CN" w:bidi="ar-SA"/>
        </w:rPr>
        <w:t xml:space="preserve">（3）联合体中的大中型企业、法人或者非法人组织，与联合体中的小型、微型企业之间 </w:t>
      </w:r>
      <w:r>
        <w:rPr>
          <w:rFonts w:hint="eastAsia" w:ascii="宋体" w:hAnsi="宋体" w:eastAsia="宋体" w:cs="宋体"/>
          <w:color w:val="auto"/>
          <w:kern w:val="2"/>
          <w:sz w:val="21"/>
          <w:szCs w:val="24"/>
          <w:highlight w:val="none"/>
          <w:u w:val="single" w:color="auto"/>
          <w:lang w:val="en-US" w:eastAsia="zh-CN" w:bidi="ar-SA"/>
        </w:rPr>
        <w:t xml:space="preserve">    （存在、不存在）</w:t>
      </w:r>
      <w:r>
        <w:rPr>
          <w:rFonts w:hint="eastAsia" w:ascii="宋体" w:hAnsi="宋体" w:eastAsia="宋体" w:cs="宋体"/>
          <w:color w:val="auto"/>
          <w:kern w:val="2"/>
          <w:sz w:val="21"/>
          <w:szCs w:val="24"/>
          <w:highlight w:val="none"/>
          <w:u w:val="none" w:color="000000"/>
          <w:lang w:val="en-US" w:eastAsia="zh-CN" w:bidi="ar-SA"/>
        </w:rPr>
        <w:t>投资关系（如果是联合体的话）。</w:t>
      </w:r>
    </w:p>
    <w:p>
      <w:pPr>
        <w:pStyle w:val="13"/>
        <w:shd w:val="clear" w:color="auto" w:fill="auto"/>
        <w:tabs>
          <w:tab w:val="left" w:pos="5580"/>
        </w:tabs>
        <w:spacing w:line="360" w:lineRule="auto"/>
        <w:ind w:left="1080" w:leftChars="257" w:hanging="540"/>
        <w:rPr>
          <w:rFonts w:hint="eastAsia" w:ascii="宋体" w:hAnsi="宋体" w:eastAsia="宋体" w:cs="宋体"/>
          <w:color w:val="auto"/>
          <w:kern w:val="2"/>
          <w:sz w:val="21"/>
          <w:szCs w:val="24"/>
          <w:highlight w:val="none"/>
          <w:u w:val="none" w:color="000000"/>
          <w:lang w:val="en-US" w:eastAsia="zh-CN" w:bidi="ar-SA"/>
        </w:rPr>
      </w:pPr>
      <w:r>
        <w:rPr>
          <w:rFonts w:hint="eastAsia" w:ascii="宋体" w:hAnsi="宋体" w:eastAsia="宋体" w:cs="宋体"/>
          <w:color w:val="auto"/>
          <w:kern w:val="2"/>
          <w:sz w:val="21"/>
          <w:szCs w:val="24"/>
          <w:highlight w:val="none"/>
          <w:u w:val="none" w:color="000000"/>
          <w:lang w:val="en-US" w:eastAsia="zh-CN" w:bidi="ar-SA"/>
        </w:rPr>
        <w:t>（4）已详细审查全部谈判文件，包括所有补充通知（如果有的话），完全理解并同意放弃对这方面有不明、误解和质疑的权力。</w:t>
      </w:r>
    </w:p>
    <w:p>
      <w:pPr>
        <w:pStyle w:val="13"/>
        <w:shd w:val="clear" w:color="auto" w:fill="auto"/>
        <w:tabs>
          <w:tab w:val="left" w:pos="5580"/>
        </w:tabs>
        <w:spacing w:line="360" w:lineRule="auto"/>
        <w:ind w:left="1080" w:leftChars="257" w:hanging="540"/>
        <w:rPr>
          <w:rFonts w:hint="eastAsia" w:ascii="宋体" w:hAnsi="宋体" w:eastAsia="宋体" w:cs="宋体"/>
          <w:color w:val="auto"/>
          <w:kern w:val="2"/>
          <w:sz w:val="21"/>
          <w:szCs w:val="24"/>
          <w:highlight w:val="none"/>
          <w:u w:val="none" w:color="000000"/>
          <w:lang w:val="en-US" w:eastAsia="zh-CN" w:bidi="ar-SA"/>
        </w:rPr>
      </w:pPr>
      <w:r>
        <w:rPr>
          <w:rFonts w:hint="eastAsia" w:ascii="宋体" w:hAnsi="宋体" w:eastAsia="宋体" w:cs="宋体"/>
          <w:color w:val="auto"/>
          <w:kern w:val="2"/>
          <w:sz w:val="21"/>
          <w:szCs w:val="24"/>
          <w:highlight w:val="none"/>
          <w:u w:val="none" w:color="000000"/>
          <w:lang w:val="en-US" w:eastAsia="zh-CN" w:bidi="ar-SA"/>
        </w:rPr>
        <w:t>（5）在规定的开标时间后，遵守谈判文件中有关保证金的规定。</w:t>
      </w:r>
    </w:p>
    <w:p>
      <w:pPr>
        <w:pStyle w:val="13"/>
        <w:shd w:val="clear" w:color="auto" w:fill="auto"/>
        <w:tabs>
          <w:tab w:val="left" w:pos="5580"/>
        </w:tabs>
        <w:spacing w:line="360" w:lineRule="auto"/>
        <w:ind w:left="1080" w:leftChars="257" w:hanging="540"/>
        <w:rPr>
          <w:rFonts w:hint="eastAsia" w:ascii="宋体" w:hAnsi="宋体" w:eastAsia="宋体" w:cs="宋体"/>
          <w:color w:val="auto"/>
          <w:kern w:val="2"/>
          <w:sz w:val="21"/>
          <w:szCs w:val="24"/>
          <w:highlight w:val="none"/>
          <w:u w:val="none" w:color="000000"/>
          <w:lang w:val="en-US" w:eastAsia="zh-CN" w:bidi="ar-SA"/>
        </w:rPr>
      </w:pPr>
      <w:r>
        <w:rPr>
          <w:rFonts w:hint="eastAsia" w:ascii="宋体" w:hAnsi="宋体" w:eastAsia="宋体" w:cs="宋体"/>
          <w:color w:val="auto"/>
          <w:kern w:val="2"/>
          <w:sz w:val="21"/>
          <w:szCs w:val="24"/>
          <w:highlight w:val="none"/>
          <w:u w:val="none" w:color="000000"/>
          <w:lang w:val="en-US" w:eastAsia="zh-CN" w:bidi="ar-SA"/>
        </w:rPr>
        <w:t>（6）我方不是为本项目提供整体设计、规范编制或者项目管理、监理、检测等服务的供应商，我方不是采购代理机构的附属机构。</w:t>
      </w:r>
    </w:p>
    <w:p>
      <w:pPr>
        <w:pStyle w:val="13"/>
        <w:shd w:val="clear" w:color="auto" w:fill="auto"/>
        <w:tabs>
          <w:tab w:val="left" w:pos="5580"/>
        </w:tabs>
        <w:spacing w:line="360" w:lineRule="auto"/>
        <w:ind w:left="1080" w:leftChars="257" w:hanging="540"/>
        <w:rPr>
          <w:rFonts w:hint="eastAsia" w:ascii="宋体" w:hAnsi="宋体" w:eastAsia="宋体" w:cs="宋体"/>
          <w:color w:val="auto"/>
          <w:kern w:val="2"/>
          <w:sz w:val="21"/>
          <w:szCs w:val="24"/>
          <w:highlight w:val="none"/>
          <w:u w:val="none" w:color="000000"/>
          <w:lang w:val="en-US" w:eastAsia="zh-CN" w:bidi="ar-SA"/>
        </w:rPr>
      </w:pPr>
      <w:r>
        <w:rPr>
          <w:rFonts w:hint="eastAsia" w:ascii="宋体" w:hAnsi="宋体" w:eastAsia="宋体" w:cs="宋体"/>
          <w:color w:val="auto"/>
          <w:kern w:val="2"/>
          <w:sz w:val="21"/>
          <w:szCs w:val="24"/>
          <w:highlight w:val="none"/>
          <w:u w:val="none" w:color="000000"/>
          <w:lang w:val="en-US" w:eastAsia="zh-CN" w:bidi="ar-SA"/>
        </w:rPr>
        <w:t>（7）在领取中标通知书的同时按谈判文件规定的形式，向贵方一次性支付中标服务费。</w:t>
      </w:r>
    </w:p>
    <w:p>
      <w:pPr>
        <w:pStyle w:val="13"/>
        <w:shd w:val="clear" w:color="auto" w:fill="auto"/>
        <w:tabs>
          <w:tab w:val="left" w:pos="5580"/>
        </w:tabs>
        <w:spacing w:line="360" w:lineRule="auto"/>
        <w:ind w:left="1080" w:leftChars="257" w:hanging="540"/>
        <w:rPr>
          <w:rFonts w:hint="eastAsia" w:ascii="宋体" w:hAnsi="宋体" w:eastAsia="宋体" w:cs="宋体"/>
          <w:color w:val="auto"/>
          <w:kern w:val="2"/>
          <w:sz w:val="21"/>
          <w:szCs w:val="24"/>
          <w:highlight w:val="none"/>
          <w:u w:val="none" w:color="000000"/>
          <w:lang w:val="en-US" w:eastAsia="zh-CN" w:bidi="ar-SA"/>
        </w:rPr>
      </w:pPr>
      <w:r>
        <w:rPr>
          <w:rFonts w:hint="eastAsia" w:ascii="宋体" w:hAnsi="宋体" w:eastAsia="宋体" w:cs="宋体"/>
          <w:color w:val="auto"/>
          <w:kern w:val="2"/>
          <w:sz w:val="21"/>
          <w:szCs w:val="24"/>
          <w:highlight w:val="none"/>
          <w:u w:val="none" w:color="000000"/>
          <w:lang w:val="en-US" w:eastAsia="zh-CN" w:bidi="ar-SA"/>
        </w:rPr>
        <w:t>（8）按照贵方可能要求，提供与其投标有关的一切数据或资料，完全理解贵方不一定接受最低价的投标或收到的任何投标。</w:t>
      </w:r>
    </w:p>
    <w:p>
      <w:pPr>
        <w:pStyle w:val="13"/>
        <w:shd w:val="clear" w:color="auto" w:fill="auto"/>
        <w:tabs>
          <w:tab w:val="left" w:pos="5580"/>
        </w:tabs>
        <w:spacing w:line="360" w:lineRule="auto"/>
        <w:ind w:left="1080" w:leftChars="257" w:hanging="540"/>
        <w:rPr>
          <w:rFonts w:hint="eastAsia" w:ascii="宋体" w:hAnsi="宋体" w:eastAsia="宋体" w:cs="宋体"/>
          <w:color w:val="auto"/>
          <w:kern w:val="2"/>
          <w:sz w:val="21"/>
          <w:szCs w:val="24"/>
          <w:highlight w:val="none"/>
          <w:u w:val="none" w:color="000000"/>
          <w:lang w:val="en-US" w:eastAsia="zh-CN" w:bidi="ar-SA"/>
        </w:rPr>
      </w:pPr>
      <w:r>
        <w:rPr>
          <w:rFonts w:hint="eastAsia" w:ascii="宋体" w:hAnsi="宋体" w:eastAsia="宋体" w:cs="宋体"/>
          <w:color w:val="auto"/>
          <w:kern w:val="2"/>
          <w:sz w:val="21"/>
          <w:szCs w:val="24"/>
          <w:highlight w:val="none"/>
          <w:u w:val="none" w:color="000000"/>
          <w:lang w:val="en-US" w:eastAsia="zh-CN" w:bidi="ar-SA"/>
        </w:rPr>
        <w:t>（9）按照谈判文件的规定履行合同责任和义务。</w:t>
      </w:r>
    </w:p>
    <w:p>
      <w:pPr>
        <w:pStyle w:val="13"/>
        <w:shd w:val="clear" w:color="auto" w:fill="auto"/>
        <w:tabs>
          <w:tab w:val="left" w:pos="5580"/>
        </w:tabs>
        <w:spacing w:line="360" w:lineRule="auto"/>
        <w:ind w:left="332" w:leftChars="68" w:hanging="189" w:hangingChars="90"/>
        <w:rPr>
          <w:rFonts w:hint="eastAsia" w:ascii="宋体" w:hAnsi="宋体" w:eastAsia="宋体" w:cs="宋体"/>
          <w:color w:val="auto"/>
          <w:kern w:val="2"/>
          <w:sz w:val="21"/>
          <w:szCs w:val="24"/>
          <w:highlight w:val="none"/>
          <w:u w:val="none" w:color="000000"/>
          <w:lang w:val="en-US" w:eastAsia="zh-CN" w:bidi="ar-SA"/>
        </w:rPr>
      </w:pPr>
      <w:r>
        <w:rPr>
          <w:rFonts w:hint="eastAsia" w:ascii="宋体" w:hAnsi="宋体" w:eastAsia="宋体" w:cs="宋体"/>
          <w:color w:val="auto"/>
          <w:kern w:val="2"/>
          <w:sz w:val="21"/>
          <w:szCs w:val="24"/>
          <w:highlight w:val="none"/>
          <w:u w:val="none" w:color="000000"/>
          <w:lang w:val="en-US" w:eastAsia="zh-CN" w:bidi="ar-SA"/>
        </w:rPr>
        <w:t xml:space="preserve">  与本投标有关的一切正式往来信函请寄：</w:t>
      </w:r>
    </w:p>
    <w:p>
      <w:pPr>
        <w:pStyle w:val="13"/>
        <w:shd w:val="clear" w:color="auto" w:fill="auto"/>
        <w:tabs>
          <w:tab w:val="left" w:pos="5580"/>
        </w:tabs>
        <w:spacing w:line="360" w:lineRule="auto"/>
        <w:ind w:left="1080" w:leftChars="257" w:hanging="540"/>
        <w:rPr>
          <w:rFonts w:hint="eastAsia" w:ascii="宋体" w:hAnsi="宋体" w:eastAsia="宋体" w:cs="宋体"/>
          <w:color w:val="auto"/>
          <w:kern w:val="2"/>
          <w:sz w:val="21"/>
          <w:szCs w:val="24"/>
          <w:highlight w:val="none"/>
          <w:u w:val="none" w:color="000000"/>
          <w:lang w:val="en-US" w:eastAsia="zh-CN" w:bidi="ar-SA"/>
        </w:rPr>
      </w:pPr>
      <w:r>
        <w:rPr>
          <w:rFonts w:hint="eastAsia" w:ascii="宋体" w:hAnsi="宋体" w:eastAsia="宋体" w:cs="宋体"/>
          <w:color w:val="auto"/>
          <w:kern w:val="2"/>
          <w:sz w:val="21"/>
          <w:szCs w:val="24"/>
          <w:highlight w:val="none"/>
          <w:u w:val="none" w:color="000000"/>
          <w:lang w:val="en-US" w:eastAsia="zh-CN" w:bidi="ar-SA"/>
        </w:rPr>
        <w:t xml:space="preserve">地址                              传真                             </w:t>
      </w:r>
    </w:p>
    <w:p>
      <w:pPr>
        <w:pStyle w:val="13"/>
        <w:shd w:val="clear" w:color="auto" w:fill="auto"/>
        <w:tabs>
          <w:tab w:val="left" w:pos="5580"/>
        </w:tabs>
        <w:spacing w:line="360" w:lineRule="auto"/>
        <w:ind w:left="1080" w:leftChars="257" w:hanging="540"/>
        <w:rPr>
          <w:rFonts w:hint="eastAsia" w:ascii="宋体" w:hAnsi="宋体" w:eastAsia="宋体" w:cs="宋体"/>
          <w:color w:val="auto"/>
          <w:kern w:val="2"/>
          <w:sz w:val="21"/>
          <w:szCs w:val="24"/>
          <w:highlight w:val="none"/>
          <w:u w:val="none" w:color="000000"/>
          <w:lang w:val="en-US" w:eastAsia="zh-CN" w:bidi="ar-SA"/>
        </w:rPr>
      </w:pPr>
      <w:r>
        <w:rPr>
          <w:rFonts w:hint="eastAsia" w:ascii="宋体" w:hAnsi="宋体" w:eastAsia="宋体" w:cs="宋体"/>
          <w:color w:val="auto"/>
          <w:kern w:val="2"/>
          <w:sz w:val="21"/>
          <w:szCs w:val="24"/>
          <w:highlight w:val="none"/>
          <w:u w:val="none" w:color="000000"/>
          <w:lang w:val="en-US" w:eastAsia="zh-CN" w:bidi="ar-SA"/>
        </w:rPr>
        <w:t xml:space="preserve">电话                              电子函件                         </w:t>
      </w:r>
    </w:p>
    <w:p>
      <w:pPr>
        <w:pStyle w:val="13"/>
        <w:shd w:val="clear" w:color="auto" w:fill="auto"/>
        <w:tabs>
          <w:tab w:val="left" w:pos="5580"/>
        </w:tabs>
        <w:spacing w:line="360" w:lineRule="auto"/>
        <w:ind w:left="1080" w:leftChars="257" w:hanging="540"/>
        <w:rPr>
          <w:rFonts w:hint="eastAsia" w:ascii="宋体" w:hAnsi="宋体" w:eastAsia="宋体" w:cs="宋体"/>
          <w:color w:val="auto"/>
          <w:kern w:val="2"/>
          <w:sz w:val="21"/>
          <w:szCs w:val="24"/>
          <w:highlight w:val="none"/>
          <w:u w:val="none" w:color="000000"/>
          <w:lang w:val="en-US" w:eastAsia="zh-CN" w:bidi="ar-SA"/>
        </w:rPr>
      </w:pPr>
    </w:p>
    <w:p>
      <w:pPr>
        <w:pStyle w:val="13"/>
        <w:shd w:val="clear" w:color="auto" w:fill="auto"/>
        <w:tabs>
          <w:tab w:val="left" w:pos="5580"/>
        </w:tabs>
        <w:spacing w:line="360" w:lineRule="auto"/>
        <w:ind w:left="1080" w:leftChars="257" w:hanging="540"/>
        <w:rPr>
          <w:rFonts w:hint="eastAsia" w:ascii="宋体" w:hAnsi="宋体" w:eastAsia="宋体" w:cs="宋体"/>
          <w:color w:val="auto"/>
          <w:kern w:val="2"/>
          <w:sz w:val="21"/>
          <w:szCs w:val="24"/>
          <w:highlight w:val="none"/>
          <w:u w:val="none" w:color="000000"/>
          <w:lang w:val="en-US" w:eastAsia="zh-CN" w:bidi="ar-SA"/>
        </w:rPr>
      </w:pPr>
      <w:r>
        <w:rPr>
          <w:rFonts w:hint="eastAsia" w:ascii="宋体" w:hAnsi="宋体" w:eastAsia="宋体" w:cs="宋体"/>
          <w:color w:val="auto"/>
          <w:kern w:val="2"/>
          <w:sz w:val="21"/>
          <w:szCs w:val="24"/>
          <w:highlight w:val="none"/>
          <w:u w:val="none" w:color="000000"/>
          <w:lang w:val="en-US" w:eastAsia="zh-CN" w:bidi="ar-SA"/>
        </w:rPr>
        <w:t>法定代表人或其委托代理人签字-----------------</w:t>
      </w:r>
    </w:p>
    <w:p>
      <w:pPr>
        <w:pStyle w:val="13"/>
        <w:shd w:val="clear" w:color="auto" w:fill="auto"/>
        <w:tabs>
          <w:tab w:val="left" w:pos="5580"/>
        </w:tabs>
        <w:spacing w:line="360" w:lineRule="auto"/>
        <w:ind w:left="1080" w:leftChars="257" w:hanging="540"/>
        <w:rPr>
          <w:rFonts w:hint="eastAsia" w:ascii="宋体" w:hAnsi="宋体" w:eastAsia="宋体" w:cs="宋体"/>
          <w:color w:val="auto"/>
          <w:kern w:val="2"/>
          <w:sz w:val="21"/>
          <w:szCs w:val="24"/>
          <w:highlight w:val="none"/>
          <w:u w:val="none" w:color="000000"/>
          <w:lang w:val="en-US" w:eastAsia="zh-CN" w:bidi="ar-SA"/>
        </w:rPr>
      </w:pPr>
      <w:r>
        <w:rPr>
          <w:rFonts w:hint="eastAsia" w:ascii="宋体" w:hAnsi="宋体" w:eastAsia="宋体" w:cs="宋体"/>
          <w:color w:val="auto"/>
          <w:kern w:val="2"/>
          <w:sz w:val="21"/>
          <w:szCs w:val="24"/>
          <w:highlight w:val="none"/>
          <w:u w:val="none" w:color="000000"/>
          <w:lang w:val="en-US" w:eastAsia="zh-CN" w:bidi="ar-SA"/>
        </w:rPr>
        <w:t>投标人名称（全称）-----------------</w:t>
      </w:r>
    </w:p>
    <w:p>
      <w:pPr>
        <w:pStyle w:val="13"/>
        <w:shd w:val="clear" w:color="auto" w:fill="auto"/>
        <w:tabs>
          <w:tab w:val="left" w:pos="5580"/>
        </w:tabs>
        <w:spacing w:line="360" w:lineRule="auto"/>
        <w:ind w:left="1080" w:leftChars="257" w:hanging="540"/>
        <w:rPr>
          <w:rFonts w:hint="eastAsia" w:ascii="宋体" w:hAnsi="宋体" w:eastAsia="宋体" w:cs="宋体"/>
          <w:color w:val="auto"/>
          <w:kern w:val="2"/>
          <w:sz w:val="21"/>
          <w:szCs w:val="24"/>
          <w:highlight w:val="none"/>
          <w:u w:val="none" w:color="000000"/>
          <w:lang w:val="en-US" w:eastAsia="zh-CN" w:bidi="ar-SA"/>
        </w:rPr>
      </w:pPr>
      <w:r>
        <w:rPr>
          <w:rFonts w:hint="eastAsia" w:ascii="宋体" w:hAnsi="宋体" w:eastAsia="宋体" w:cs="宋体"/>
          <w:color w:val="auto"/>
          <w:kern w:val="2"/>
          <w:sz w:val="21"/>
          <w:szCs w:val="24"/>
          <w:highlight w:val="none"/>
          <w:u w:val="none" w:color="000000"/>
          <w:lang w:val="en-US" w:eastAsia="zh-CN" w:bidi="ar-SA"/>
        </w:rPr>
        <w:t>投标人开户银行（全称）</w:t>
      </w:r>
    </w:p>
    <w:p>
      <w:pPr>
        <w:pStyle w:val="13"/>
        <w:shd w:val="clear" w:color="auto" w:fill="auto"/>
        <w:tabs>
          <w:tab w:val="left" w:pos="5580"/>
        </w:tabs>
        <w:spacing w:line="360" w:lineRule="auto"/>
        <w:ind w:left="1080" w:leftChars="257" w:hanging="540"/>
        <w:rPr>
          <w:rFonts w:hint="eastAsia" w:ascii="宋体" w:hAnsi="宋体" w:eastAsia="宋体" w:cs="宋体"/>
          <w:color w:val="auto"/>
          <w:kern w:val="2"/>
          <w:sz w:val="21"/>
          <w:szCs w:val="24"/>
          <w:highlight w:val="none"/>
          <w:u w:val="none" w:color="000000"/>
          <w:lang w:val="en-US" w:eastAsia="zh-CN" w:bidi="ar-SA"/>
        </w:rPr>
      </w:pPr>
      <w:r>
        <w:rPr>
          <w:rFonts w:hint="eastAsia" w:ascii="宋体" w:hAnsi="宋体" w:eastAsia="宋体" w:cs="宋体"/>
          <w:color w:val="auto"/>
          <w:kern w:val="2"/>
          <w:sz w:val="21"/>
          <w:szCs w:val="24"/>
          <w:highlight w:val="none"/>
          <w:u w:val="none" w:color="000000"/>
          <w:lang w:val="en-US" w:eastAsia="zh-CN" w:bidi="ar-SA"/>
        </w:rPr>
        <w:t>投标人银行帐号</w:t>
      </w:r>
    </w:p>
    <w:p>
      <w:pPr>
        <w:pStyle w:val="13"/>
        <w:shd w:val="clear" w:color="auto" w:fill="auto"/>
        <w:tabs>
          <w:tab w:val="left" w:pos="5580"/>
        </w:tabs>
        <w:spacing w:line="360" w:lineRule="auto"/>
        <w:ind w:left="1080" w:leftChars="257" w:hanging="540"/>
        <w:rPr>
          <w:rFonts w:hint="eastAsia" w:ascii="宋体" w:hAnsi="宋体" w:eastAsia="宋体" w:cs="宋体"/>
          <w:color w:val="auto"/>
          <w:kern w:val="2"/>
          <w:sz w:val="21"/>
          <w:szCs w:val="24"/>
          <w:highlight w:val="none"/>
          <w:u w:val="none" w:color="000000"/>
          <w:lang w:val="en-US" w:eastAsia="zh-CN" w:bidi="ar-SA"/>
        </w:rPr>
      </w:pPr>
      <w:r>
        <w:rPr>
          <w:rFonts w:hint="eastAsia" w:ascii="宋体" w:hAnsi="宋体" w:eastAsia="宋体" w:cs="宋体"/>
          <w:color w:val="auto"/>
          <w:kern w:val="2"/>
          <w:sz w:val="21"/>
          <w:szCs w:val="24"/>
          <w:highlight w:val="none"/>
          <w:u w:val="none" w:color="000000"/>
          <w:lang w:val="en-US" w:eastAsia="zh-CN" w:bidi="ar-SA"/>
        </w:rPr>
        <w:t>投标人单位章-------------------------</w:t>
      </w:r>
    </w:p>
    <w:p>
      <w:pPr>
        <w:pStyle w:val="13"/>
        <w:shd w:val="clear" w:color="auto" w:fill="auto"/>
        <w:tabs>
          <w:tab w:val="left" w:pos="5580"/>
        </w:tabs>
        <w:spacing w:line="360" w:lineRule="auto"/>
        <w:ind w:left="1080" w:leftChars="257" w:hanging="540"/>
        <w:rPr>
          <w:rFonts w:hint="eastAsia" w:ascii="宋体" w:hAnsi="宋体" w:eastAsia="宋体" w:cs="宋体"/>
          <w:color w:val="auto"/>
          <w:kern w:val="2"/>
          <w:sz w:val="21"/>
          <w:szCs w:val="24"/>
          <w:highlight w:val="none"/>
          <w:u w:val="none" w:color="000000"/>
          <w:lang w:val="en-US" w:eastAsia="zh-CN" w:bidi="ar-SA"/>
        </w:rPr>
      </w:pPr>
      <w:r>
        <w:rPr>
          <w:rFonts w:hint="eastAsia" w:ascii="宋体" w:hAnsi="宋体" w:eastAsia="宋体" w:cs="宋体"/>
          <w:color w:val="auto"/>
          <w:kern w:val="2"/>
          <w:sz w:val="21"/>
          <w:szCs w:val="24"/>
          <w:highlight w:val="none"/>
          <w:u w:val="none" w:color="000000"/>
          <w:lang w:val="en-US" w:eastAsia="zh-CN" w:bidi="ar-SA"/>
        </w:rPr>
        <w:t>日期-------------------------------</w:t>
      </w:r>
    </w:p>
    <w:p>
      <w:pPr>
        <w:pStyle w:val="4"/>
        <w:numPr>
          <w:ilvl w:val="0"/>
          <w:numId w:val="0"/>
        </w:numPr>
        <w:shd w:val="clear" w:color="auto" w:fill="auto"/>
        <w:spacing w:before="0" w:line="240" w:lineRule="atLeast"/>
        <w:ind w:left="431" w:leftChars="0"/>
        <w:rPr>
          <w:rFonts w:hint="eastAsia" w:ascii="宋体" w:hAnsi="宋体" w:eastAsia="宋体" w:cs="宋体"/>
          <w:color w:val="auto"/>
          <w:kern w:val="2"/>
          <w:sz w:val="21"/>
          <w:szCs w:val="24"/>
          <w:highlight w:val="none"/>
          <w:u w:val="none" w:color="000000"/>
          <w:lang w:val="en-US" w:eastAsia="zh-CN" w:bidi="ar-SA"/>
        </w:rPr>
      </w:pPr>
      <w:r>
        <w:rPr>
          <w:rFonts w:hint="eastAsia" w:ascii="宋体" w:hAnsi="宋体" w:eastAsia="宋体" w:cs="宋体"/>
          <w:color w:val="auto"/>
          <w:kern w:val="2"/>
          <w:sz w:val="21"/>
          <w:szCs w:val="24"/>
          <w:highlight w:val="none"/>
          <w:u w:val="none" w:color="000000"/>
          <w:lang w:val="en-US" w:eastAsia="zh-CN" w:bidi="ar-SA"/>
        </w:rPr>
        <w:br w:type="page"/>
      </w:r>
      <w:bookmarkStart w:id="119" w:name="_Toc23473"/>
      <w:bookmarkStart w:id="120" w:name="_Toc10107"/>
      <w:bookmarkStart w:id="121" w:name="_Toc1266"/>
    </w:p>
    <w:p>
      <w:pPr>
        <w:pStyle w:val="4"/>
        <w:numPr>
          <w:ilvl w:val="0"/>
          <w:numId w:val="0"/>
        </w:numPr>
        <w:shd w:val="clear" w:color="auto" w:fill="auto"/>
        <w:spacing w:before="0" w:line="240" w:lineRule="atLeast"/>
        <w:ind w:firstLine="241" w:firstLineChars="100"/>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2</w:t>
      </w:r>
      <w:r>
        <w:rPr>
          <w:rFonts w:hint="eastAsia" w:ascii="宋体" w:hAnsi="宋体" w:eastAsia="宋体" w:cs="宋体"/>
          <w:b/>
          <w:bCs/>
          <w:color w:val="auto"/>
          <w:sz w:val="24"/>
          <w:highlight w:val="none"/>
          <w:lang w:eastAsia="zh-CN"/>
        </w:rPr>
        <w:t>、</w:t>
      </w:r>
      <w:bookmarkEnd w:id="119"/>
      <w:bookmarkEnd w:id="120"/>
      <w:bookmarkEnd w:id="121"/>
      <w:bookmarkStart w:id="122" w:name="_Toc216582815"/>
      <w:bookmarkStart w:id="123" w:name="_Toc10313"/>
      <w:bookmarkStart w:id="124" w:name="_Toc515647818"/>
      <w:bookmarkStart w:id="125" w:name="_Toc1881"/>
      <w:bookmarkStart w:id="126" w:name="_Toc20897"/>
      <w:bookmarkStart w:id="127" w:name="_Toc28959"/>
      <w:bookmarkStart w:id="128" w:name="_Toc22563"/>
      <w:bookmarkStart w:id="129" w:name="_Toc216582817"/>
      <w:bookmarkStart w:id="130" w:name="_Toc515647820"/>
      <w:r>
        <w:rPr>
          <w:rFonts w:hint="eastAsia" w:ascii="宋体" w:hAnsi="宋体" w:eastAsia="宋体" w:cs="宋体"/>
          <w:b/>
          <w:bCs/>
          <w:color w:val="auto"/>
          <w:sz w:val="24"/>
          <w:highlight w:val="none"/>
        </w:rPr>
        <w:t>投标分项报价表</w:t>
      </w:r>
      <w:bookmarkEnd w:id="122"/>
      <w:r>
        <w:rPr>
          <w:rFonts w:hint="eastAsia" w:ascii="宋体" w:hAnsi="宋体" w:eastAsia="宋体" w:cs="宋体"/>
          <w:b/>
          <w:bCs/>
          <w:color w:val="auto"/>
          <w:sz w:val="24"/>
          <w:highlight w:val="none"/>
        </w:rPr>
        <w:t>（投标文件格式</w:t>
      </w:r>
      <w:r>
        <w:rPr>
          <w:rFonts w:hint="eastAsia" w:ascii="宋体" w:hAnsi="宋体" w:eastAsia="宋体" w:cs="宋体"/>
          <w:b/>
          <w:bCs/>
          <w:color w:val="auto"/>
          <w:sz w:val="24"/>
          <w:highlight w:val="none"/>
          <w:lang w:eastAsia="zh-CN"/>
        </w:rPr>
        <w:t>六</w:t>
      </w:r>
      <w:r>
        <w:rPr>
          <w:rFonts w:hint="eastAsia" w:ascii="宋体" w:hAnsi="宋体" w:eastAsia="宋体" w:cs="宋体"/>
          <w:b/>
          <w:bCs/>
          <w:color w:val="auto"/>
          <w:sz w:val="24"/>
          <w:highlight w:val="none"/>
        </w:rPr>
        <w:t>）</w:t>
      </w:r>
      <w:bookmarkEnd w:id="123"/>
      <w:bookmarkEnd w:id="124"/>
      <w:bookmarkEnd w:id="125"/>
      <w:bookmarkEnd w:id="126"/>
    </w:p>
    <w:p>
      <w:pPr>
        <w:pStyle w:val="13"/>
        <w:shd w:val="clear" w:color="auto" w:fill="auto"/>
        <w:spacing w:line="240" w:lineRule="atLeast"/>
        <w:ind w:left="1080" w:leftChars="257" w:hanging="540"/>
        <w:rPr>
          <w:rFonts w:hint="eastAsia" w:ascii="宋体" w:hAnsi="宋体" w:eastAsia="宋体" w:cs="宋体"/>
          <w:color w:val="auto"/>
          <w:sz w:val="24"/>
          <w:highlight w:val="none"/>
        </w:rPr>
      </w:pPr>
    </w:p>
    <w:p>
      <w:pPr>
        <w:pStyle w:val="13"/>
        <w:shd w:val="clear" w:color="auto" w:fill="auto"/>
        <w:tabs>
          <w:tab w:val="left" w:pos="5580"/>
        </w:tabs>
        <w:spacing w:line="360" w:lineRule="auto"/>
        <w:jc w:val="right"/>
        <w:rPr>
          <w:rFonts w:hint="eastAsia" w:ascii="宋体" w:hAnsi="宋体" w:eastAsia="宋体" w:cs="宋体"/>
          <w:color w:val="auto"/>
          <w:kern w:val="2"/>
          <w:sz w:val="21"/>
          <w:szCs w:val="21"/>
          <w:highlight w:val="none"/>
          <w:u w:val="none" w:color="000000"/>
          <w:lang w:val="en-US" w:eastAsia="zh-CN" w:bidi="ar-SA"/>
        </w:rPr>
      </w:pPr>
      <w:r>
        <w:rPr>
          <w:rFonts w:hint="eastAsia" w:ascii="宋体" w:hAnsi="宋体" w:eastAsia="宋体" w:cs="宋体"/>
          <w:color w:val="auto"/>
          <w:kern w:val="2"/>
          <w:sz w:val="21"/>
          <w:szCs w:val="21"/>
          <w:highlight w:val="none"/>
          <w:u w:val="none" w:color="000000"/>
          <w:lang w:val="en-US" w:eastAsia="zh-CN" w:bidi="ar-SA"/>
        </w:rPr>
        <w:t>报价单位：元（人民币）</w:t>
      </w:r>
    </w:p>
    <w:tbl>
      <w:tblPr>
        <w:tblStyle w:val="27"/>
        <w:tblW w:w="83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2"/>
        <w:gridCol w:w="1021"/>
        <w:gridCol w:w="1285"/>
        <w:gridCol w:w="1235"/>
        <w:gridCol w:w="1357"/>
        <w:gridCol w:w="1353"/>
        <w:gridCol w:w="13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822" w:type="dxa"/>
            <w:noWrap w:val="0"/>
            <w:vAlign w:val="center"/>
          </w:tcPr>
          <w:p>
            <w:pPr>
              <w:pStyle w:val="13"/>
              <w:shd w:val="clear" w:color="auto" w:fill="auto"/>
              <w:tabs>
                <w:tab w:val="left" w:pos="5580"/>
              </w:tabs>
              <w:spacing w:line="360" w:lineRule="auto"/>
              <w:jc w:val="center"/>
              <w:rPr>
                <w:rFonts w:hint="eastAsia" w:ascii="宋体" w:hAnsi="宋体" w:eastAsia="宋体" w:cs="宋体"/>
                <w:color w:val="auto"/>
                <w:kern w:val="2"/>
                <w:sz w:val="21"/>
                <w:szCs w:val="21"/>
                <w:highlight w:val="none"/>
                <w:u w:val="none" w:color="000000"/>
                <w:lang w:val="en-US" w:eastAsia="zh-CN" w:bidi="ar-SA"/>
              </w:rPr>
            </w:pPr>
            <w:r>
              <w:rPr>
                <w:rFonts w:hint="eastAsia" w:ascii="宋体" w:hAnsi="宋体" w:eastAsia="宋体" w:cs="宋体"/>
                <w:color w:val="auto"/>
                <w:kern w:val="2"/>
                <w:sz w:val="21"/>
                <w:szCs w:val="21"/>
                <w:highlight w:val="none"/>
                <w:u w:val="none" w:color="000000"/>
                <w:lang w:val="en-US" w:eastAsia="zh-CN" w:bidi="ar-SA"/>
              </w:rPr>
              <w:t>序号</w:t>
            </w:r>
          </w:p>
        </w:tc>
        <w:tc>
          <w:tcPr>
            <w:tcW w:w="1021" w:type="dxa"/>
            <w:noWrap w:val="0"/>
            <w:vAlign w:val="center"/>
          </w:tcPr>
          <w:p>
            <w:pPr>
              <w:pStyle w:val="13"/>
              <w:shd w:val="clear" w:color="auto" w:fill="auto"/>
              <w:tabs>
                <w:tab w:val="left" w:pos="5580"/>
              </w:tabs>
              <w:spacing w:line="360" w:lineRule="auto"/>
              <w:jc w:val="center"/>
              <w:rPr>
                <w:rFonts w:hint="eastAsia" w:ascii="宋体" w:hAnsi="宋体" w:eastAsia="宋体" w:cs="宋体"/>
                <w:color w:val="auto"/>
                <w:kern w:val="2"/>
                <w:sz w:val="21"/>
                <w:szCs w:val="21"/>
                <w:highlight w:val="none"/>
                <w:u w:val="none" w:color="000000"/>
                <w:lang w:val="en-US" w:eastAsia="zh-CN" w:bidi="ar-SA"/>
              </w:rPr>
            </w:pPr>
            <w:r>
              <w:rPr>
                <w:rFonts w:hint="eastAsia" w:ascii="宋体" w:hAnsi="宋体" w:eastAsia="宋体" w:cs="宋体"/>
                <w:color w:val="auto"/>
                <w:kern w:val="2"/>
                <w:sz w:val="21"/>
                <w:szCs w:val="21"/>
                <w:highlight w:val="none"/>
                <w:u w:val="none" w:color="000000"/>
                <w:lang w:val="en-US" w:eastAsia="zh-CN" w:bidi="ar-SA"/>
              </w:rPr>
              <w:t>货物</w:t>
            </w:r>
          </w:p>
          <w:p>
            <w:pPr>
              <w:pStyle w:val="13"/>
              <w:shd w:val="clear" w:color="auto" w:fill="auto"/>
              <w:tabs>
                <w:tab w:val="left" w:pos="5580"/>
              </w:tabs>
              <w:spacing w:line="360" w:lineRule="auto"/>
              <w:jc w:val="center"/>
              <w:rPr>
                <w:rFonts w:hint="eastAsia" w:ascii="宋体" w:hAnsi="宋体" w:eastAsia="宋体" w:cs="宋体"/>
                <w:color w:val="auto"/>
                <w:kern w:val="2"/>
                <w:sz w:val="21"/>
                <w:szCs w:val="21"/>
                <w:highlight w:val="none"/>
                <w:u w:val="none" w:color="000000"/>
                <w:lang w:val="en-US" w:eastAsia="zh-CN" w:bidi="ar-SA"/>
              </w:rPr>
            </w:pPr>
            <w:r>
              <w:rPr>
                <w:rFonts w:hint="eastAsia" w:ascii="宋体" w:hAnsi="宋体" w:eastAsia="宋体" w:cs="宋体"/>
                <w:color w:val="auto"/>
                <w:kern w:val="2"/>
                <w:sz w:val="21"/>
                <w:szCs w:val="21"/>
                <w:highlight w:val="none"/>
                <w:u w:val="none" w:color="000000"/>
                <w:lang w:val="en-US" w:eastAsia="zh-CN" w:bidi="ar-SA"/>
              </w:rPr>
              <w:t>名称</w:t>
            </w:r>
          </w:p>
        </w:tc>
        <w:tc>
          <w:tcPr>
            <w:tcW w:w="1285" w:type="dxa"/>
            <w:noWrap w:val="0"/>
            <w:vAlign w:val="center"/>
          </w:tcPr>
          <w:p>
            <w:pPr>
              <w:pStyle w:val="13"/>
              <w:shd w:val="clear" w:color="auto" w:fill="auto"/>
              <w:tabs>
                <w:tab w:val="left" w:pos="5580"/>
              </w:tabs>
              <w:spacing w:line="360" w:lineRule="auto"/>
              <w:jc w:val="center"/>
              <w:rPr>
                <w:rFonts w:hint="eastAsia" w:ascii="宋体" w:hAnsi="宋体" w:eastAsia="宋体" w:cs="宋体"/>
                <w:color w:val="auto"/>
                <w:kern w:val="2"/>
                <w:sz w:val="21"/>
                <w:szCs w:val="21"/>
                <w:highlight w:val="none"/>
                <w:u w:val="none" w:color="000000"/>
                <w:lang w:val="en-US" w:eastAsia="zh-CN" w:bidi="ar-SA"/>
              </w:rPr>
            </w:pPr>
            <w:r>
              <w:rPr>
                <w:rFonts w:hint="eastAsia" w:ascii="宋体" w:hAnsi="宋体" w:eastAsia="宋体" w:cs="宋体"/>
                <w:color w:val="auto"/>
                <w:kern w:val="2"/>
                <w:sz w:val="21"/>
                <w:szCs w:val="21"/>
                <w:highlight w:val="none"/>
                <w:u w:val="none" w:color="000000"/>
                <w:lang w:val="en-US" w:eastAsia="zh-CN" w:bidi="ar-SA"/>
              </w:rPr>
              <w:t>品牌</w:t>
            </w:r>
          </w:p>
        </w:tc>
        <w:tc>
          <w:tcPr>
            <w:tcW w:w="1235" w:type="dxa"/>
            <w:noWrap w:val="0"/>
            <w:vAlign w:val="center"/>
          </w:tcPr>
          <w:p>
            <w:pPr>
              <w:pStyle w:val="13"/>
              <w:shd w:val="clear" w:color="auto" w:fill="auto"/>
              <w:tabs>
                <w:tab w:val="left" w:pos="5580"/>
              </w:tabs>
              <w:spacing w:line="360" w:lineRule="auto"/>
              <w:jc w:val="center"/>
              <w:rPr>
                <w:rFonts w:hint="eastAsia" w:ascii="宋体" w:hAnsi="宋体" w:eastAsia="宋体" w:cs="宋体"/>
                <w:color w:val="auto"/>
                <w:kern w:val="2"/>
                <w:sz w:val="21"/>
                <w:szCs w:val="21"/>
                <w:highlight w:val="none"/>
                <w:u w:val="none" w:color="000000"/>
                <w:lang w:val="en-US" w:eastAsia="zh-CN" w:bidi="ar-SA"/>
              </w:rPr>
            </w:pPr>
            <w:r>
              <w:rPr>
                <w:rFonts w:hint="eastAsia" w:ascii="宋体" w:hAnsi="宋体" w:eastAsia="宋体" w:cs="宋体"/>
                <w:color w:val="auto"/>
                <w:kern w:val="2"/>
                <w:sz w:val="21"/>
                <w:szCs w:val="21"/>
                <w:highlight w:val="none"/>
                <w:u w:val="none" w:color="000000"/>
                <w:lang w:val="en-US" w:eastAsia="zh-CN" w:bidi="ar-SA"/>
              </w:rPr>
              <w:t>规格</w:t>
            </w:r>
          </w:p>
        </w:tc>
        <w:tc>
          <w:tcPr>
            <w:tcW w:w="1357" w:type="dxa"/>
            <w:noWrap w:val="0"/>
            <w:vAlign w:val="center"/>
          </w:tcPr>
          <w:p>
            <w:pPr>
              <w:pStyle w:val="13"/>
              <w:shd w:val="clear" w:color="auto" w:fill="auto"/>
              <w:tabs>
                <w:tab w:val="left" w:pos="5580"/>
              </w:tabs>
              <w:spacing w:line="360" w:lineRule="auto"/>
              <w:jc w:val="center"/>
              <w:rPr>
                <w:rFonts w:hint="eastAsia" w:ascii="宋体" w:hAnsi="宋体" w:eastAsia="宋体" w:cs="宋体"/>
                <w:color w:val="auto"/>
                <w:kern w:val="2"/>
                <w:sz w:val="21"/>
                <w:szCs w:val="21"/>
                <w:highlight w:val="none"/>
                <w:u w:val="none" w:color="000000"/>
                <w:lang w:val="en-US" w:eastAsia="zh-CN" w:bidi="ar-SA"/>
              </w:rPr>
            </w:pPr>
            <w:r>
              <w:rPr>
                <w:rFonts w:hint="eastAsia" w:ascii="宋体" w:hAnsi="宋体" w:eastAsia="宋体" w:cs="宋体"/>
                <w:color w:val="auto"/>
                <w:kern w:val="2"/>
                <w:sz w:val="21"/>
                <w:szCs w:val="21"/>
                <w:highlight w:val="none"/>
                <w:u w:val="none" w:color="000000"/>
                <w:lang w:val="en-US" w:eastAsia="zh-CN" w:bidi="ar-SA"/>
              </w:rPr>
              <w:t>单位</w:t>
            </w:r>
          </w:p>
        </w:tc>
        <w:tc>
          <w:tcPr>
            <w:tcW w:w="1353" w:type="dxa"/>
            <w:noWrap w:val="0"/>
            <w:vAlign w:val="center"/>
          </w:tcPr>
          <w:p>
            <w:pPr>
              <w:pStyle w:val="13"/>
              <w:shd w:val="clear" w:color="auto" w:fill="auto"/>
              <w:tabs>
                <w:tab w:val="left" w:pos="5580"/>
              </w:tabs>
              <w:spacing w:line="360" w:lineRule="auto"/>
              <w:jc w:val="center"/>
              <w:rPr>
                <w:rFonts w:hint="eastAsia" w:hAnsi="宋体" w:cs="宋体"/>
                <w:color w:val="auto"/>
                <w:kern w:val="2"/>
                <w:sz w:val="21"/>
                <w:szCs w:val="21"/>
                <w:highlight w:val="none"/>
                <w:u w:val="none" w:color="000000"/>
                <w:lang w:val="en-US" w:eastAsia="zh-CN" w:bidi="ar-SA"/>
              </w:rPr>
            </w:pPr>
            <w:r>
              <w:rPr>
                <w:rFonts w:hint="eastAsia" w:hAnsi="宋体" w:cs="宋体"/>
                <w:color w:val="auto"/>
                <w:kern w:val="2"/>
                <w:sz w:val="21"/>
                <w:szCs w:val="21"/>
                <w:highlight w:val="none"/>
                <w:u w:val="none" w:color="000000"/>
                <w:lang w:val="en-US" w:eastAsia="zh-CN" w:bidi="ar-SA"/>
              </w:rPr>
              <w:t>下浮率</w:t>
            </w:r>
          </w:p>
          <w:p>
            <w:pPr>
              <w:pStyle w:val="13"/>
              <w:shd w:val="clear" w:color="auto" w:fill="auto"/>
              <w:tabs>
                <w:tab w:val="left" w:pos="5580"/>
              </w:tabs>
              <w:spacing w:line="360" w:lineRule="auto"/>
              <w:jc w:val="center"/>
              <w:rPr>
                <w:rFonts w:hint="eastAsia" w:ascii="宋体" w:hAnsi="宋体" w:eastAsia="宋体" w:cs="宋体"/>
                <w:color w:val="auto"/>
                <w:kern w:val="2"/>
                <w:sz w:val="21"/>
                <w:szCs w:val="21"/>
                <w:highlight w:val="none"/>
                <w:u w:val="none" w:color="000000"/>
                <w:lang w:val="en-US" w:eastAsia="zh-CN" w:bidi="ar-SA"/>
              </w:rPr>
            </w:pPr>
            <w:r>
              <w:rPr>
                <w:rFonts w:hint="eastAsia" w:hAnsi="宋体" w:cs="宋体"/>
                <w:color w:val="auto"/>
                <w:kern w:val="2"/>
                <w:sz w:val="21"/>
                <w:szCs w:val="21"/>
                <w:highlight w:val="none"/>
                <w:u w:val="none" w:color="000000"/>
                <w:lang w:val="en-US" w:eastAsia="zh-CN" w:bidi="ar-SA"/>
              </w:rPr>
              <w:t>（一致）</w:t>
            </w:r>
          </w:p>
        </w:tc>
        <w:tc>
          <w:tcPr>
            <w:tcW w:w="1304" w:type="dxa"/>
            <w:noWrap w:val="0"/>
            <w:vAlign w:val="center"/>
          </w:tcPr>
          <w:p>
            <w:pPr>
              <w:pStyle w:val="13"/>
              <w:shd w:val="clear" w:color="auto" w:fill="auto"/>
              <w:tabs>
                <w:tab w:val="left" w:pos="5580"/>
              </w:tabs>
              <w:spacing w:line="360" w:lineRule="auto"/>
              <w:jc w:val="center"/>
              <w:rPr>
                <w:rFonts w:hint="eastAsia" w:ascii="宋体" w:hAnsi="宋体" w:eastAsia="宋体" w:cs="宋体"/>
                <w:color w:val="auto"/>
                <w:kern w:val="2"/>
                <w:sz w:val="21"/>
                <w:szCs w:val="21"/>
                <w:highlight w:val="none"/>
                <w:u w:val="none" w:color="000000"/>
                <w:lang w:val="en-US" w:eastAsia="zh-CN" w:bidi="ar-SA"/>
              </w:rPr>
            </w:pPr>
            <w:r>
              <w:rPr>
                <w:rFonts w:hint="eastAsia" w:hAnsi="宋体" w:cs="宋体"/>
                <w:color w:val="auto"/>
                <w:kern w:val="2"/>
                <w:sz w:val="21"/>
                <w:szCs w:val="21"/>
                <w:highlight w:val="none"/>
                <w:u w:val="none" w:color="000000"/>
                <w:lang w:val="en-US" w:eastAsia="zh-CN" w:bidi="ar-SA"/>
              </w:rPr>
              <w:t>单</w:t>
            </w:r>
            <w:r>
              <w:rPr>
                <w:rFonts w:hint="eastAsia" w:ascii="宋体" w:hAnsi="宋体" w:eastAsia="宋体" w:cs="宋体"/>
                <w:color w:val="auto"/>
                <w:kern w:val="2"/>
                <w:sz w:val="21"/>
                <w:szCs w:val="21"/>
                <w:highlight w:val="none"/>
                <w:u w:val="none" w:color="000000"/>
                <w:lang w:val="en-US" w:eastAsia="zh-CN" w:bidi="ar-SA"/>
              </w:rPr>
              <w:t>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822" w:type="dxa"/>
            <w:noWrap w:val="0"/>
            <w:vAlign w:val="center"/>
          </w:tcPr>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p>
        </w:tc>
        <w:tc>
          <w:tcPr>
            <w:tcW w:w="1021" w:type="dxa"/>
            <w:noWrap w:val="0"/>
            <w:vAlign w:val="center"/>
          </w:tcPr>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p>
        </w:tc>
        <w:tc>
          <w:tcPr>
            <w:tcW w:w="1285" w:type="dxa"/>
            <w:noWrap w:val="0"/>
            <w:vAlign w:val="center"/>
          </w:tcPr>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p>
        </w:tc>
        <w:tc>
          <w:tcPr>
            <w:tcW w:w="1235" w:type="dxa"/>
            <w:noWrap w:val="0"/>
            <w:vAlign w:val="center"/>
          </w:tcPr>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p>
        </w:tc>
        <w:tc>
          <w:tcPr>
            <w:tcW w:w="1357" w:type="dxa"/>
            <w:noWrap w:val="0"/>
            <w:vAlign w:val="center"/>
          </w:tcPr>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p>
        </w:tc>
        <w:tc>
          <w:tcPr>
            <w:tcW w:w="1353" w:type="dxa"/>
            <w:noWrap w:val="0"/>
            <w:vAlign w:val="center"/>
          </w:tcPr>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p>
        </w:tc>
        <w:tc>
          <w:tcPr>
            <w:tcW w:w="1304" w:type="dxa"/>
            <w:noWrap w:val="0"/>
            <w:vAlign w:val="center"/>
          </w:tcPr>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822" w:type="dxa"/>
            <w:noWrap w:val="0"/>
            <w:vAlign w:val="center"/>
          </w:tcPr>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p>
        </w:tc>
        <w:tc>
          <w:tcPr>
            <w:tcW w:w="1021" w:type="dxa"/>
            <w:noWrap w:val="0"/>
            <w:vAlign w:val="center"/>
          </w:tcPr>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p>
        </w:tc>
        <w:tc>
          <w:tcPr>
            <w:tcW w:w="1285" w:type="dxa"/>
            <w:noWrap w:val="0"/>
            <w:vAlign w:val="center"/>
          </w:tcPr>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p>
        </w:tc>
        <w:tc>
          <w:tcPr>
            <w:tcW w:w="1235" w:type="dxa"/>
            <w:noWrap w:val="0"/>
            <w:vAlign w:val="center"/>
          </w:tcPr>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p>
        </w:tc>
        <w:tc>
          <w:tcPr>
            <w:tcW w:w="1357" w:type="dxa"/>
            <w:noWrap w:val="0"/>
            <w:vAlign w:val="center"/>
          </w:tcPr>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p>
        </w:tc>
        <w:tc>
          <w:tcPr>
            <w:tcW w:w="1353" w:type="dxa"/>
            <w:noWrap w:val="0"/>
            <w:vAlign w:val="center"/>
          </w:tcPr>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p>
        </w:tc>
        <w:tc>
          <w:tcPr>
            <w:tcW w:w="1304" w:type="dxa"/>
            <w:noWrap w:val="0"/>
            <w:vAlign w:val="center"/>
          </w:tcPr>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822" w:type="dxa"/>
            <w:noWrap w:val="0"/>
            <w:vAlign w:val="center"/>
          </w:tcPr>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p>
        </w:tc>
        <w:tc>
          <w:tcPr>
            <w:tcW w:w="1021" w:type="dxa"/>
            <w:noWrap w:val="0"/>
            <w:vAlign w:val="center"/>
          </w:tcPr>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p>
        </w:tc>
        <w:tc>
          <w:tcPr>
            <w:tcW w:w="1285" w:type="dxa"/>
            <w:noWrap w:val="0"/>
            <w:vAlign w:val="center"/>
          </w:tcPr>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p>
        </w:tc>
        <w:tc>
          <w:tcPr>
            <w:tcW w:w="1235" w:type="dxa"/>
            <w:noWrap w:val="0"/>
            <w:vAlign w:val="center"/>
          </w:tcPr>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p>
        </w:tc>
        <w:tc>
          <w:tcPr>
            <w:tcW w:w="1357" w:type="dxa"/>
            <w:noWrap w:val="0"/>
            <w:vAlign w:val="center"/>
          </w:tcPr>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p>
        </w:tc>
        <w:tc>
          <w:tcPr>
            <w:tcW w:w="1353" w:type="dxa"/>
            <w:noWrap w:val="0"/>
            <w:vAlign w:val="center"/>
          </w:tcPr>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p>
        </w:tc>
        <w:tc>
          <w:tcPr>
            <w:tcW w:w="1304" w:type="dxa"/>
            <w:noWrap w:val="0"/>
            <w:vAlign w:val="center"/>
          </w:tcPr>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822" w:type="dxa"/>
            <w:noWrap w:val="0"/>
            <w:vAlign w:val="center"/>
          </w:tcPr>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p>
        </w:tc>
        <w:tc>
          <w:tcPr>
            <w:tcW w:w="1021" w:type="dxa"/>
            <w:noWrap w:val="0"/>
            <w:vAlign w:val="center"/>
          </w:tcPr>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p>
        </w:tc>
        <w:tc>
          <w:tcPr>
            <w:tcW w:w="1285" w:type="dxa"/>
            <w:noWrap w:val="0"/>
            <w:vAlign w:val="center"/>
          </w:tcPr>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p>
        </w:tc>
        <w:tc>
          <w:tcPr>
            <w:tcW w:w="1235" w:type="dxa"/>
            <w:noWrap w:val="0"/>
            <w:vAlign w:val="center"/>
          </w:tcPr>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p>
        </w:tc>
        <w:tc>
          <w:tcPr>
            <w:tcW w:w="1357" w:type="dxa"/>
            <w:noWrap w:val="0"/>
            <w:vAlign w:val="center"/>
          </w:tcPr>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p>
        </w:tc>
        <w:tc>
          <w:tcPr>
            <w:tcW w:w="1353" w:type="dxa"/>
            <w:noWrap w:val="0"/>
            <w:vAlign w:val="center"/>
          </w:tcPr>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p>
        </w:tc>
        <w:tc>
          <w:tcPr>
            <w:tcW w:w="1304" w:type="dxa"/>
            <w:noWrap w:val="0"/>
            <w:vAlign w:val="center"/>
          </w:tcPr>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822" w:type="dxa"/>
            <w:noWrap w:val="0"/>
            <w:vAlign w:val="center"/>
          </w:tcPr>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p>
        </w:tc>
        <w:tc>
          <w:tcPr>
            <w:tcW w:w="1021" w:type="dxa"/>
            <w:noWrap w:val="0"/>
            <w:vAlign w:val="center"/>
          </w:tcPr>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p>
        </w:tc>
        <w:tc>
          <w:tcPr>
            <w:tcW w:w="1285" w:type="dxa"/>
            <w:noWrap w:val="0"/>
            <w:vAlign w:val="center"/>
          </w:tcPr>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p>
        </w:tc>
        <w:tc>
          <w:tcPr>
            <w:tcW w:w="1235" w:type="dxa"/>
            <w:noWrap w:val="0"/>
            <w:vAlign w:val="center"/>
          </w:tcPr>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p>
        </w:tc>
        <w:tc>
          <w:tcPr>
            <w:tcW w:w="1357" w:type="dxa"/>
            <w:noWrap w:val="0"/>
            <w:vAlign w:val="center"/>
          </w:tcPr>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p>
        </w:tc>
        <w:tc>
          <w:tcPr>
            <w:tcW w:w="1353" w:type="dxa"/>
            <w:noWrap w:val="0"/>
            <w:vAlign w:val="center"/>
          </w:tcPr>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p>
        </w:tc>
        <w:tc>
          <w:tcPr>
            <w:tcW w:w="1304" w:type="dxa"/>
            <w:noWrap w:val="0"/>
            <w:vAlign w:val="center"/>
          </w:tcPr>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822" w:type="dxa"/>
            <w:noWrap w:val="0"/>
            <w:vAlign w:val="center"/>
          </w:tcPr>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p>
        </w:tc>
        <w:tc>
          <w:tcPr>
            <w:tcW w:w="1021" w:type="dxa"/>
            <w:noWrap w:val="0"/>
            <w:vAlign w:val="center"/>
          </w:tcPr>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p>
        </w:tc>
        <w:tc>
          <w:tcPr>
            <w:tcW w:w="1285" w:type="dxa"/>
            <w:noWrap w:val="0"/>
            <w:vAlign w:val="center"/>
          </w:tcPr>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p>
        </w:tc>
        <w:tc>
          <w:tcPr>
            <w:tcW w:w="1235" w:type="dxa"/>
            <w:noWrap w:val="0"/>
            <w:vAlign w:val="center"/>
          </w:tcPr>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p>
        </w:tc>
        <w:tc>
          <w:tcPr>
            <w:tcW w:w="1357" w:type="dxa"/>
            <w:noWrap w:val="0"/>
            <w:vAlign w:val="center"/>
          </w:tcPr>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p>
        </w:tc>
        <w:tc>
          <w:tcPr>
            <w:tcW w:w="1353" w:type="dxa"/>
            <w:noWrap w:val="0"/>
            <w:vAlign w:val="center"/>
          </w:tcPr>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p>
        </w:tc>
        <w:tc>
          <w:tcPr>
            <w:tcW w:w="1304" w:type="dxa"/>
            <w:noWrap w:val="0"/>
            <w:vAlign w:val="center"/>
          </w:tcPr>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9" w:hRule="atLeast"/>
        </w:trPr>
        <w:tc>
          <w:tcPr>
            <w:tcW w:w="822" w:type="dxa"/>
            <w:noWrap w:val="0"/>
            <w:vAlign w:val="center"/>
          </w:tcPr>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p>
        </w:tc>
        <w:tc>
          <w:tcPr>
            <w:tcW w:w="6251" w:type="dxa"/>
            <w:gridSpan w:val="5"/>
            <w:noWrap w:val="0"/>
            <w:vAlign w:val="center"/>
          </w:tcPr>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r>
              <w:rPr>
                <w:rFonts w:hint="eastAsia" w:hAnsi="宋体" w:cs="宋体"/>
                <w:color w:val="auto"/>
                <w:kern w:val="2"/>
                <w:sz w:val="21"/>
                <w:szCs w:val="21"/>
                <w:highlight w:val="none"/>
                <w:u w:val="none" w:color="000000"/>
                <w:lang w:val="en-US" w:eastAsia="zh-CN" w:bidi="ar-SA"/>
              </w:rPr>
              <w:t>单价</w:t>
            </w:r>
            <w:r>
              <w:rPr>
                <w:rFonts w:hint="eastAsia" w:ascii="宋体" w:hAnsi="宋体" w:eastAsia="宋体" w:cs="宋体"/>
                <w:color w:val="auto"/>
                <w:kern w:val="2"/>
                <w:sz w:val="21"/>
                <w:szCs w:val="21"/>
                <w:highlight w:val="none"/>
                <w:u w:val="none" w:color="000000"/>
                <w:lang w:val="en-US" w:eastAsia="zh-CN" w:bidi="ar-SA"/>
              </w:rPr>
              <w:t>合计：</w:t>
            </w:r>
          </w:p>
        </w:tc>
        <w:tc>
          <w:tcPr>
            <w:tcW w:w="1304" w:type="dxa"/>
            <w:noWrap w:val="0"/>
            <w:vAlign w:val="center"/>
          </w:tcPr>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p>
        </w:tc>
      </w:tr>
    </w:tbl>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p>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r>
        <w:rPr>
          <w:rFonts w:hint="eastAsia" w:ascii="宋体" w:hAnsi="宋体" w:eastAsia="宋体" w:cs="宋体"/>
          <w:color w:val="auto"/>
          <w:kern w:val="2"/>
          <w:sz w:val="21"/>
          <w:szCs w:val="21"/>
          <w:highlight w:val="none"/>
          <w:u w:val="none" w:color="000000"/>
          <w:lang w:val="en-US" w:eastAsia="zh-CN" w:bidi="ar-SA"/>
        </w:rPr>
        <w:t xml:space="preserve">  注：总价金额与按单价汇总金额不一致的，以单价金额计算结果为准。</w:t>
      </w:r>
    </w:p>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r>
        <w:rPr>
          <w:rFonts w:hint="eastAsia" w:ascii="宋体" w:hAnsi="宋体" w:eastAsia="宋体" w:cs="宋体"/>
          <w:color w:val="auto"/>
          <w:kern w:val="2"/>
          <w:sz w:val="21"/>
          <w:szCs w:val="21"/>
          <w:highlight w:val="none"/>
          <w:u w:val="none" w:color="000000"/>
          <w:lang w:val="en-US" w:eastAsia="zh-CN" w:bidi="ar-SA"/>
        </w:rPr>
        <w:t>投标人名称：</w:t>
      </w:r>
      <w:r>
        <w:rPr>
          <w:rFonts w:hint="eastAsia" w:ascii="宋体" w:hAnsi="宋体" w:eastAsia="宋体" w:cs="宋体"/>
          <w:color w:val="auto"/>
          <w:kern w:val="2"/>
          <w:sz w:val="21"/>
          <w:szCs w:val="21"/>
          <w:highlight w:val="none"/>
          <w:u w:val="single" w:color="auto"/>
          <w:lang w:val="en-US" w:eastAsia="zh-CN" w:bidi="ar-SA"/>
        </w:rPr>
        <w:t xml:space="preserve">     （加盖公章）</w:t>
      </w:r>
      <w:r>
        <w:rPr>
          <w:rFonts w:hint="eastAsia" w:ascii="宋体" w:hAnsi="宋体" w:eastAsia="宋体" w:cs="宋体"/>
          <w:color w:val="auto"/>
          <w:kern w:val="2"/>
          <w:sz w:val="21"/>
          <w:szCs w:val="21"/>
          <w:highlight w:val="none"/>
          <w:u w:val="none" w:color="000000"/>
          <w:lang w:val="en-US" w:eastAsia="zh-CN" w:bidi="ar-SA"/>
        </w:rPr>
        <w:t xml:space="preserve">              </w:t>
      </w:r>
    </w:p>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r>
        <w:rPr>
          <w:rFonts w:hint="eastAsia" w:ascii="宋体" w:hAnsi="宋体" w:eastAsia="宋体" w:cs="宋体"/>
          <w:color w:val="auto"/>
          <w:kern w:val="2"/>
          <w:sz w:val="21"/>
          <w:szCs w:val="21"/>
          <w:highlight w:val="none"/>
          <w:u w:val="none" w:color="000000"/>
          <w:lang w:val="en-US" w:eastAsia="zh-CN" w:bidi="ar-SA"/>
        </w:rPr>
        <w:t>法定代表人签字或盖章：</w:t>
      </w:r>
      <w:r>
        <w:rPr>
          <w:rFonts w:hint="eastAsia" w:ascii="宋体" w:hAnsi="宋体" w:eastAsia="宋体" w:cs="宋体"/>
          <w:color w:val="auto"/>
          <w:kern w:val="2"/>
          <w:sz w:val="21"/>
          <w:szCs w:val="21"/>
          <w:highlight w:val="none"/>
          <w:u w:val="single" w:color="auto"/>
          <w:lang w:val="en-US" w:eastAsia="zh-CN" w:bidi="ar-SA"/>
        </w:rPr>
        <w:t xml:space="preserve">       </w:t>
      </w:r>
      <w:r>
        <w:rPr>
          <w:rFonts w:hint="eastAsia" w:ascii="宋体" w:hAnsi="宋体" w:eastAsia="宋体" w:cs="宋体"/>
          <w:color w:val="auto"/>
          <w:kern w:val="2"/>
          <w:sz w:val="21"/>
          <w:szCs w:val="21"/>
          <w:highlight w:val="none"/>
          <w:u w:val="none" w:color="000000"/>
          <w:lang w:val="en-US" w:eastAsia="zh-CN" w:bidi="ar-SA"/>
        </w:rPr>
        <w:t xml:space="preserve">         </w:t>
      </w:r>
    </w:p>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r>
        <w:rPr>
          <w:rFonts w:hint="eastAsia" w:ascii="宋体" w:hAnsi="宋体" w:eastAsia="宋体" w:cs="宋体"/>
          <w:color w:val="auto"/>
          <w:kern w:val="2"/>
          <w:sz w:val="21"/>
          <w:szCs w:val="21"/>
          <w:highlight w:val="none"/>
          <w:u w:val="none" w:color="000000"/>
          <w:lang w:val="en-US" w:eastAsia="zh-CN" w:bidi="ar-SA"/>
        </w:rPr>
        <w:t>授权代表：</w:t>
      </w:r>
      <w:r>
        <w:rPr>
          <w:rFonts w:hint="eastAsia" w:ascii="宋体" w:hAnsi="宋体" w:eastAsia="宋体" w:cs="宋体"/>
          <w:color w:val="auto"/>
          <w:kern w:val="2"/>
          <w:sz w:val="21"/>
          <w:szCs w:val="21"/>
          <w:highlight w:val="none"/>
          <w:u w:val="single" w:color="auto"/>
          <w:lang w:val="en-US" w:eastAsia="zh-CN" w:bidi="ar-SA"/>
        </w:rPr>
        <w:t xml:space="preserve">         （签字） </w:t>
      </w:r>
      <w:r>
        <w:rPr>
          <w:rFonts w:hint="eastAsia" w:ascii="宋体" w:hAnsi="宋体" w:eastAsia="宋体" w:cs="宋体"/>
          <w:color w:val="auto"/>
          <w:kern w:val="2"/>
          <w:sz w:val="21"/>
          <w:szCs w:val="21"/>
          <w:highlight w:val="none"/>
          <w:u w:val="none" w:color="000000"/>
          <w:lang w:val="en-US" w:eastAsia="zh-CN" w:bidi="ar-SA"/>
        </w:rPr>
        <w:t xml:space="preserve">                            </w:t>
      </w:r>
    </w:p>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r>
        <w:rPr>
          <w:rFonts w:hint="eastAsia" w:ascii="宋体" w:hAnsi="宋体" w:eastAsia="宋体" w:cs="宋体"/>
          <w:color w:val="auto"/>
          <w:kern w:val="2"/>
          <w:sz w:val="21"/>
          <w:szCs w:val="21"/>
          <w:highlight w:val="none"/>
          <w:u w:val="none" w:color="000000"/>
          <w:lang w:val="en-US" w:eastAsia="zh-CN" w:bidi="ar-SA"/>
        </w:rPr>
        <w:t>签署日期：</w:t>
      </w:r>
      <w:r>
        <w:rPr>
          <w:rFonts w:hint="eastAsia" w:ascii="宋体" w:hAnsi="宋体" w:eastAsia="宋体" w:cs="宋体"/>
          <w:color w:val="auto"/>
          <w:kern w:val="2"/>
          <w:sz w:val="21"/>
          <w:szCs w:val="21"/>
          <w:highlight w:val="none"/>
          <w:u w:val="single" w:color="auto"/>
          <w:lang w:val="en-US" w:eastAsia="zh-CN" w:bidi="ar-SA"/>
        </w:rPr>
        <w:t xml:space="preserve">           </w:t>
      </w:r>
      <w:r>
        <w:rPr>
          <w:rFonts w:hint="eastAsia" w:ascii="宋体" w:hAnsi="宋体" w:eastAsia="宋体" w:cs="宋体"/>
          <w:color w:val="auto"/>
          <w:kern w:val="2"/>
          <w:sz w:val="21"/>
          <w:szCs w:val="21"/>
          <w:highlight w:val="none"/>
          <w:u w:val="none" w:color="000000"/>
          <w:lang w:val="en-US" w:eastAsia="zh-CN" w:bidi="ar-SA"/>
        </w:rPr>
        <w:t xml:space="preserve">年 </w:t>
      </w:r>
      <w:r>
        <w:rPr>
          <w:rFonts w:hint="eastAsia" w:ascii="宋体" w:hAnsi="宋体" w:eastAsia="宋体" w:cs="宋体"/>
          <w:color w:val="auto"/>
          <w:kern w:val="2"/>
          <w:sz w:val="21"/>
          <w:szCs w:val="21"/>
          <w:highlight w:val="none"/>
          <w:u w:val="single" w:color="auto"/>
          <w:lang w:val="en-US" w:eastAsia="zh-CN" w:bidi="ar-SA"/>
        </w:rPr>
        <w:t xml:space="preserve">          </w:t>
      </w:r>
      <w:r>
        <w:rPr>
          <w:rFonts w:hint="eastAsia" w:ascii="宋体" w:hAnsi="宋体" w:eastAsia="宋体" w:cs="宋体"/>
          <w:color w:val="auto"/>
          <w:kern w:val="2"/>
          <w:sz w:val="21"/>
          <w:szCs w:val="21"/>
          <w:highlight w:val="none"/>
          <w:u w:val="none" w:color="000000"/>
          <w:lang w:val="en-US" w:eastAsia="zh-CN" w:bidi="ar-SA"/>
        </w:rPr>
        <w:t xml:space="preserve">月 </w:t>
      </w:r>
      <w:r>
        <w:rPr>
          <w:rFonts w:hint="eastAsia" w:ascii="宋体" w:hAnsi="宋体" w:eastAsia="宋体" w:cs="宋体"/>
          <w:color w:val="auto"/>
          <w:kern w:val="2"/>
          <w:sz w:val="21"/>
          <w:szCs w:val="21"/>
          <w:highlight w:val="none"/>
          <w:u w:val="single" w:color="auto"/>
          <w:lang w:val="en-US" w:eastAsia="zh-CN" w:bidi="ar-SA"/>
        </w:rPr>
        <w:t xml:space="preserve">        </w:t>
      </w:r>
      <w:r>
        <w:rPr>
          <w:rFonts w:hint="eastAsia" w:ascii="宋体" w:hAnsi="宋体" w:eastAsia="宋体" w:cs="宋体"/>
          <w:color w:val="auto"/>
          <w:kern w:val="2"/>
          <w:sz w:val="21"/>
          <w:szCs w:val="21"/>
          <w:highlight w:val="none"/>
          <w:u w:val="none" w:color="000000"/>
          <w:lang w:val="en-US" w:eastAsia="zh-CN" w:bidi="ar-SA"/>
        </w:rPr>
        <w:t xml:space="preserve"> 日</w:t>
      </w:r>
    </w:p>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r>
        <w:rPr>
          <w:rFonts w:hint="eastAsia" w:ascii="宋体" w:hAnsi="宋体" w:eastAsia="宋体" w:cs="宋体"/>
          <w:color w:val="auto"/>
          <w:kern w:val="2"/>
          <w:sz w:val="21"/>
          <w:szCs w:val="21"/>
          <w:highlight w:val="none"/>
          <w:u w:val="none" w:color="000000"/>
          <w:lang w:val="en-US" w:eastAsia="zh-CN" w:bidi="ar-SA"/>
        </w:rPr>
        <w:t xml:space="preserve"> 注：1.如果按单价计算的结果与总价不一致,以单价为准修正总价。</w:t>
      </w:r>
    </w:p>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r>
        <w:rPr>
          <w:rFonts w:hint="eastAsia" w:ascii="宋体" w:hAnsi="宋体" w:eastAsia="宋体" w:cs="宋体"/>
          <w:color w:val="auto"/>
          <w:kern w:val="2"/>
          <w:sz w:val="21"/>
          <w:szCs w:val="21"/>
          <w:highlight w:val="none"/>
          <w:u w:val="none" w:color="000000"/>
          <w:lang w:val="en-US" w:eastAsia="zh-CN" w:bidi="ar-SA"/>
        </w:rPr>
        <w:t xml:space="preserve">     2.如果不提供详细分项报价将视为没有实质性响应谈判文件。</w:t>
      </w:r>
    </w:p>
    <w:p>
      <w:pPr>
        <w:pStyle w:val="13"/>
        <w:shd w:val="clear" w:color="auto" w:fill="auto"/>
        <w:tabs>
          <w:tab w:val="left" w:pos="5580"/>
        </w:tabs>
        <w:spacing w:line="360" w:lineRule="auto"/>
        <w:ind w:firstLine="630" w:firstLineChars="300"/>
        <w:rPr>
          <w:rFonts w:hint="eastAsia" w:ascii="宋体" w:hAnsi="宋体" w:eastAsia="宋体" w:cs="宋体"/>
          <w:color w:val="auto"/>
          <w:kern w:val="2"/>
          <w:sz w:val="21"/>
          <w:szCs w:val="21"/>
          <w:highlight w:val="none"/>
          <w:u w:val="none" w:color="000000"/>
          <w:lang w:val="en-US" w:eastAsia="zh-CN" w:bidi="ar-SA"/>
        </w:rPr>
      </w:pPr>
      <w:r>
        <w:rPr>
          <w:rFonts w:hint="eastAsia" w:ascii="宋体" w:hAnsi="宋体" w:eastAsia="宋体" w:cs="宋体"/>
          <w:color w:val="auto"/>
          <w:kern w:val="2"/>
          <w:sz w:val="21"/>
          <w:szCs w:val="21"/>
          <w:highlight w:val="none"/>
          <w:u w:val="none" w:color="000000"/>
          <w:lang w:val="en-US" w:eastAsia="zh-CN" w:bidi="ar-SA"/>
        </w:rPr>
        <w:t>3.上述各项的详细分项报价，应另页描述。</w:t>
      </w:r>
    </w:p>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r>
        <w:rPr>
          <w:rFonts w:hint="eastAsia" w:ascii="宋体" w:hAnsi="宋体" w:eastAsia="宋体" w:cs="宋体"/>
          <w:color w:val="auto"/>
          <w:kern w:val="2"/>
          <w:sz w:val="21"/>
          <w:szCs w:val="21"/>
          <w:highlight w:val="none"/>
          <w:u w:val="none" w:color="000000"/>
          <w:lang w:val="en-US" w:eastAsia="zh-CN" w:bidi="ar-SA"/>
        </w:rPr>
        <w:t xml:space="preserve">     4.如果开标一览表（报价表）内容与投标文件中明细表内容不一致的，以开标一览表（报价表）内容为准</w:t>
      </w:r>
    </w:p>
    <w:p>
      <w:pPr>
        <w:pStyle w:val="13"/>
        <w:shd w:val="clear" w:color="auto" w:fill="auto"/>
        <w:tabs>
          <w:tab w:val="left" w:pos="5580"/>
        </w:tabs>
        <w:spacing w:line="360" w:lineRule="auto"/>
        <w:rPr>
          <w:rFonts w:hint="eastAsia" w:ascii="宋体" w:hAnsi="宋体" w:eastAsia="宋体" w:cs="宋体"/>
          <w:color w:val="auto"/>
          <w:kern w:val="2"/>
          <w:sz w:val="18"/>
          <w:szCs w:val="21"/>
          <w:highlight w:val="none"/>
          <w:u w:val="none" w:color="000000"/>
          <w:lang w:val="en-US" w:eastAsia="zh-CN" w:bidi="ar-SA"/>
        </w:rPr>
      </w:pPr>
    </w:p>
    <w:p>
      <w:pPr>
        <w:rPr>
          <w:rFonts w:hint="eastAsia" w:ascii="宋体" w:hAnsi="宋体" w:eastAsia="宋体" w:cs="宋体"/>
        </w:rPr>
      </w:pPr>
    </w:p>
    <w:bookmarkEnd w:id="127"/>
    <w:bookmarkEnd w:id="128"/>
    <w:bookmarkEnd w:id="129"/>
    <w:bookmarkEnd w:id="130"/>
    <w:p>
      <w:pPr>
        <w:pStyle w:val="4"/>
        <w:numPr>
          <w:ilvl w:val="0"/>
          <w:numId w:val="0"/>
        </w:numPr>
        <w:spacing w:line="240" w:lineRule="atLeast"/>
        <w:jc w:val="both"/>
        <w:rPr>
          <w:rFonts w:hint="eastAsia" w:ascii="宋体" w:hAnsi="宋体" w:eastAsia="宋体" w:cs="宋体"/>
          <w:b/>
          <w:bCs/>
        </w:rPr>
      </w:pPr>
      <w:bookmarkStart w:id="131" w:name="_Toc14037"/>
      <w:bookmarkStart w:id="132" w:name="_Toc515647819"/>
      <w:bookmarkStart w:id="133" w:name="_Toc4012"/>
      <w:bookmarkStart w:id="134" w:name="_Toc18267"/>
      <w:bookmarkStart w:id="135" w:name="_Toc216582816"/>
    </w:p>
    <w:p>
      <w:pPr>
        <w:pStyle w:val="4"/>
        <w:numPr>
          <w:ilvl w:val="0"/>
          <w:numId w:val="0"/>
        </w:numPr>
        <w:spacing w:line="240" w:lineRule="atLeast"/>
        <w:jc w:val="both"/>
        <w:rPr>
          <w:rFonts w:hint="eastAsia" w:ascii="宋体" w:hAnsi="宋体" w:eastAsia="宋体" w:cs="宋体"/>
          <w:b/>
          <w:bCs/>
        </w:rPr>
      </w:pPr>
    </w:p>
    <w:p>
      <w:pPr>
        <w:rPr>
          <w:rFonts w:hint="eastAsia" w:ascii="宋体" w:hAnsi="宋体" w:eastAsia="宋体" w:cs="宋体"/>
        </w:rPr>
      </w:pPr>
    </w:p>
    <w:p>
      <w:pPr>
        <w:pStyle w:val="4"/>
        <w:numPr>
          <w:ilvl w:val="0"/>
          <w:numId w:val="0"/>
        </w:numPr>
        <w:spacing w:line="240" w:lineRule="atLeast"/>
        <w:jc w:val="center"/>
        <w:rPr>
          <w:rFonts w:hint="eastAsia" w:ascii="宋体" w:hAnsi="宋体" w:eastAsia="宋体" w:cs="宋体"/>
          <w:b/>
          <w:bCs/>
        </w:rPr>
      </w:pPr>
    </w:p>
    <w:p>
      <w:pPr>
        <w:pStyle w:val="4"/>
        <w:numPr>
          <w:ilvl w:val="0"/>
          <w:numId w:val="0"/>
        </w:numPr>
        <w:spacing w:line="240" w:lineRule="atLeast"/>
        <w:jc w:val="center"/>
        <w:rPr>
          <w:rFonts w:hint="eastAsia" w:ascii="宋体" w:hAnsi="宋体" w:eastAsia="宋体" w:cs="宋体"/>
          <w:b/>
          <w:bCs/>
        </w:rPr>
      </w:pPr>
    </w:p>
    <w:p>
      <w:pPr>
        <w:pStyle w:val="4"/>
        <w:numPr>
          <w:ilvl w:val="0"/>
          <w:numId w:val="0"/>
        </w:numPr>
        <w:spacing w:line="240" w:lineRule="atLeast"/>
        <w:jc w:val="center"/>
        <w:rPr>
          <w:rFonts w:hint="eastAsia" w:ascii="宋体" w:hAnsi="宋体" w:eastAsia="宋体" w:cs="宋体"/>
          <w:b/>
          <w:bCs/>
        </w:rPr>
      </w:pPr>
    </w:p>
    <w:p>
      <w:pPr>
        <w:rPr>
          <w:rFonts w:hint="eastAsia" w:ascii="宋体" w:hAnsi="宋体" w:eastAsia="宋体" w:cs="宋体"/>
          <w:b/>
          <w:bCs/>
        </w:rPr>
      </w:pPr>
    </w:p>
    <w:p>
      <w:pPr>
        <w:pStyle w:val="25"/>
        <w:rPr>
          <w:rFonts w:hint="eastAsia" w:ascii="宋体" w:hAnsi="宋体" w:eastAsia="宋体" w:cs="宋体"/>
        </w:rPr>
      </w:pPr>
    </w:p>
    <w:p>
      <w:pPr>
        <w:rPr>
          <w:rFonts w:hint="eastAsia" w:ascii="宋体" w:hAnsi="宋体" w:eastAsia="宋体" w:cs="宋体"/>
        </w:rPr>
      </w:pPr>
    </w:p>
    <w:bookmarkEnd w:id="131"/>
    <w:bookmarkEnd w:id="132"/>
    <w:bookmarkEnd w:id="133"/>
    <w:bookmarkEnd w:id="134"/>
    <w:bookmarkEnd w:id="135"/>
    <w:p>
      <w:pPr>
        <w:pStyle w:val="13"/>
        <w:spacing w:line="240" w:lineRule="atLeast"/>
        <w:ind w:left="1080" w:leftChars="257" w:hanging="540"/>
        <w:jc w:val="center"/>
        <w:rPr>
          <w:rFonts w:hint="eastAsia" w:ascii="宋体" w:hAnsi="宋体" w:eastAsia="宋体" w:cs="宋体"/>
          <w:sz w:val="24"/>
          <w:szCs w:val="24"/>
        </w:rPr>
      </w:pPr>
    </w:p>
    <w:p>
      <w:pPr>
        <w:pStyle w:val="14"/>
        <w:rPr>
          <w:rFonts w:hint="eastAsia" w:ascii="宋体" w:hAnsi="宋体" w:eastAsia="宋体" w:cs="宋体"/>
        </w:rPr>
        <w:sectPr>
          <w:footerReference r:id="rId5" w:type="default"/>
          <w:pgSz w:w="11906" w:h="16838"/>
          <w:pgMar w:top="1440" w:right="1797" w:bottom="1440" w:left="1797" w:header="283" w:footer="992" w:gutter="0"/>
          <w:pgNumType w:fmt="decimal"/>
          <w:cols w:space="720" w:num="1"/>
          <w:docGrid w:linePitch="312" w:charSpace="0"/>
        </w:sectPr>
      </w:pPr>
    </w:p>
    <w:p>
      <w:pPr>
        <w:pStyle w:val="4"/>
        <w:numPr>
          <w:ilvl w:val="0"/>
          <w:numId w:val="0"/>
        </w:numPr>
        <w:spacing w:line="240" w:lineRule="atLeast"/>
        <w:ind w:left="547" w:leftChars="257"/>
        <w:rPr>
          <w:rFonts w:hint="eastAsia" w:ascii="宋体" w:hAnsi="宋体" w:eastAsia="宋体" w:cs="宋体"/>
        </w:rPr>
      </w:pPr>
      <w:bookmarkStart w:id="136" w:name="_Toc12170"/>
    </w:p>
    <w:p>
      <w:pPr>
        <w:pStyle w:val="4"/>
        <w:numPr>
          <w:ilvl w:val="0"/>
          <w:numId w:val="0"/>
        </w:numPr>
        <w:spacing w:line="240" w:lineRule="atLeast"/>
        <w:jc w:val="center"/>
        <w:rPr>
          <w:rFonts w:hint="eastAsia" w:ascii="宋体" w:hAnsi="宋体" w:eastAsia="宋体" w:cs="宋体"/>
          <w:b/>
          <w:bCs/>
        </w:rPr>
      </w:pPr>
      <w:r>
        <w:rPr>
          <w:rFonts w:hint="eastAsia" w:ascii="宋体" w:hAnsi="宋体" w:eastAsia="宋体" w:cs="宋体"/>
          <w:b/>
          <w:bCs/>
          <w:lang w:val="en-US" w:eastAsia="zh-CN"/>
        </w:rPr>
        <w:t>3</w:t>
      </w:r>
      <w:r>
        <w:rPr>
          <w:rFonts w:hint="eastAsia" w:ascii="宋体" w:hAnsi="宋体" w:eastAsia="宋体" w:cs="宋体"/>
          <w:b/>
          <w:bCs/>
        </w:rPr>
        <w:t>、技术规格偏离表（投标文件格式</w:t>
      </w:r>
      <w:r>
        <w:rPr>
          <w:rFonts w:hint="eastAsia" w:ascii="宋体" w:hAnsi="宋体" w:eastAsia="宋体" w:cs="宋体"/>
          <w:b/>
          <w:bCs/>
          <w:lang w:val="en-US" w:eastAsia="zh-CN"/>
        </w:rPr>
        <w:t>七</w:t>
      </w:r>
      <w:r>
        <w:rPr>
          <w:rFonts w:hint="eastAsia" w:ascii="宋体" w:hAnsi="宋体" w:eastAsia="宋体" w:cs="宋体"/>
          <w:b/>
          <w:bCs/>
        </w:rPr>
        <w:t>）</w:t>
      </w:r>
      <w:bookmarkEnd w:id="136"/>
    </w:p>
    <w:p>
      <w:pPr>
        <w:pStyle w:val="13"/>
        <w:spacing w:line="240" w:lineRule="atLeast"/>
        <w:ind w:left="1087" w:leftChars="257" w:hanging="540"/>
        <w:rPr>
          <w:rFonts w:hint="eastAsia" w:ascii="宋体" w:hAnsi="宋体" w:eastAsia="宋体" w:cs="宋体"/>
          <w:color w:val="auto"/>
          <w:sz w:val="24"/>
        </w:rPr>
      </w:pPr>
    </w:p>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r>
        <w:rPr>
          <w:rFonts w:hint="eastAsia" w:ascii="宋体" w:hAnsi="宋体" w:eastAsia="宋体" w:cs="宋体"/>
          <w:color w:val="auto"/>
          <w:kern w:val="2"/>
          <w:sz w:val="21"/>
          <w:szCs w:val="21"/>
          <w:u w:val="none"/>
          <w:lang w:val="en-US" w:eastAsia="zh-CN" w:bidi="ar-SA"/>
        </w:rPr>
        <w:t xml:space="preserve">项目名称:                       招标编号:            </w:t>
      </w:r>
    </w:p>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bl>
      <w:tblPr>
        <w:tblStyle w:val="27"/>
        <w:tblW w:w="88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260"/>
        <w:gridCol w:w="1171"/>
        <w:gridCol w:w="1140"/>
        <w:gridCol w:w="1170"/>
        <w:gridCol w:w="2464"/>
        <w:gridCol w:w="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center"/>
          </w:tcPr>
          <w:p>
            <w:pPr>
              <w:pStyle w:val="13"/>
              <w:spacing w:line="240" w:lineRule="atLeast"/>
              <w:rPr>
                <w:rFonts w:hint="eastAsia" w:ascii="宋体" w:hAnsi="宋体" w:eastAsia="宋体" w:cs="宋体"/>
                <w:color w:val="auto"/>
                <w:kern w:val="2"/>
                <w:sz w:val="21"/>
                <w:szCs w:val="21"/>
                <w:u w:val="none"/>
                <w:lang w:val="en-US" w:eastAsia="zh-CN" w:bidi="ar-SA"/>
              </w:rPr>
            </w:pPr>
            <w:r>
              <w:rPr>
                <w:rFonts w:hint="eastAsia" w:ascii="宋体" w:hAnsi="宋体" w:eastAsia="宋体" w:cs="宋体"/>
                <w:color w:val="auto"/>
                <w:kern w:val="2"/>
                <w:sz w:val="21"/>
                <w:szCs w:val="21"/>
                <w:u w:val="none"/>
                <w:lang w:val="en-US" w:eastAsia="zh-CN" w:bidi="ar-SA"/>
              </w:rPr>
              <w:t>序号</w:t>
            </w:r>
          </w:p>
        </w:tc>
        <w:tc>
          <w:tcPr>
            <w:tcW w:w="1260" w:type="dxa"/>
            <w:noWrap w:val="0"/>
            <w:vAlign w:val="center"/>
          </w:tcPr>
          <w:p>
            <w:pPr>
              <w:pStyle w:val="13"/>
              <w:spacing w:line="240" w:lineRule="atLeast"/>
              <w:rPr>
                <w:rFonts w:hint="eastAsia" w:ascii="宋体" w:hAnsi="宋体" w:eastAsia="宋体" w:cs="宋体"/>
                <w:color w:val="auto"/>
                <w:kern w:val="2"/>
                <w:sz w:val="21"/>
                <w:szCs w:val="21"/>
                <w:u w:val="none"/>
                <w:lang w:val="en-US" w:eastAsia="zh-CN" w:bidi="ar-SA"/>
              </w:rPr>
            </w:pPr>
            <w:r>
              <w:rPr>
                <w:rFonts w:hint="eastAsia" w:ascii="宋体" w:hAnsi="宋体" w:eastAsia="宋体" w:cs="宋体"/>
                <w:color w:val="auto"/>
                <w:kern w:val="2"/>
                <w:sz w:val="21"/>
                <w:szCs w:val="21"/>
                <w:u w:val="none"/>
                <w:lang w:val="en-US" w:eastAsia="zh-CN" w:bidi="ar-SA"/>
              </w:rPr>
              <w:t>货物名称</w:t>
            </w:r>
          </w:p>
        </w:tc>
        <w:tc>
          <w:tcPr>
            <w:tcW w:w="1171" w:type="dxa"/>
            <w:noWrap w:val="0"/>
            <w:vAlign w:val="center"/>
          </w:tcPr>
          <w:p>
            <w:pPr>
              <w:pStyle w:val="13"/>
              <w:spacing w:line="240" w:lineRule="atLeast"/>
              <w:rPr>
                <w:rFonts w:hint="eastAsia" w:ascii="宋体" w:hAnsi="宋体" w:eastAsia="宋体" w:cs="宋体"/>
                <w:color w:val="auto"/>
                <w:kern w:val="2"/>
                <w:sz w:val="21"/>
                <w:szCs w:val="21"/>
                <w:u w:val="none"/>
                <w:lang w:val="en-US" w:eastAsia="zh-CN" w:bidi="ar-SA"/>
              </w:rPr>
            </w:pPr>
            <w:r>
              <w:rPr>
                <w:rFonts w:hint="eastAsia" w:ascii="宋体" w:hAnsi="宋体" w:eastAsia="宋体" w:cs="宋体"/>
                <w:color w:val="auto"/>
                <w:kern w:val="2"/>
                <w:sz w:val="21"/>
                <w:szCs w:val="21"/>
                <w:u w:val="none"/>
                <w:lang w:val="en-US" w:eastAsia="zh-CN" w:bidi="ar-SA"/>
              </w:rPr>
              <w:t>谈判文件条款号</w:t>
            </w:r>
          </w:p>
        </w:tc>
        <w:tc>
          <w:tcPr>
            <w:tcW w:w="1140" w:type="dxa"/>
            <w:noWrap w:val="0"/>
            <w:vAlign w:val="center"/>
          </w:tcPr>
          <w:p>
            <w:pPr>
              <w:pStyle w:val="13"/>
              <w:spacing w:line="240" w:lineRule="atLeast"/>
              <w:rPr>
                <w:rFonts w:hint="eastAsia" w:ascii="宋体" w:hAnsi="宋体" w:eastAsia="宋体" w:cs="宋体"/>
                <w:color w:val="auto"/>
                <w:kern w:val="2"/>
                <w:sz w:val="21"/>
                <w:szCs w:val="21"/>
                <w:u w:val="none"/>
                <w:lang w:val="en-US" w:eastAsia="zh-CN" w:bidi="ar-SA"/>
              </w:rPr>
            </w:pPr>
            <w:r>
              <w:rPr>
                <w:rFonts w:hint="eastAsia" w:ascii="宋体" w:hAnsi="宋体" w:eastAsia="宋体" w:cs="宋体"/>
                <w:color w:val="auto"/>
                <w:kern w:val="2"/>
                <w:sz w:val="21"/>
                <w:szCs w:val="21"/>
                <w:u w:val="none"/>
                <w:lang w:val="en-US" w:eastAsia="zh-CN" w:bidi="ar-SA"/>
              </w:rPr>
              <w:t>招标规格</w:t>
            </w:r>
          </w:p>
        </w:tc>
        <w:tc>
          <w:tcPr>
            <w:tcW w:w="1170" w:type="dxa"/>
            <w:noWrap w:val="0"/>
            <w:vAlign w:val="center"/>
          </w:tcPr>
          <w:p>
            <w:pPr>
              <w:pStyle w:val="13"/>
              <w:spacing w:line="240" w:lineRule="atLeast"/>
              <w:rPr>
                <w:rFonts w:hint="eastAsia" w:ascii="宋体" w:hAnsi="宋体" w:eastAsia="宋体" w:cs="宋体"/>
                <w:color w:val="auto"/>
                <w:kern w:val="2"/>
                <w:sz w:val="21"/>
                <w:szCs w:val="21"/>
                <w:u w:val="none"/>
                <w:lang w:val="en-US" w:eastAsia="zh-CN" w:bidi="ar-SA"/>
              </w:rPr>
            </w:pPr>
            <w:r>
              <w:rPr>
                <w:rFonts w:hint="eastAsia" w:ascii="宋体" w:hAnsi="宋体" w:eastAsia="宋体" w:cs="宋体"/>
                <w:color w:val="auto"/>
                <w:kern w:val="2"/>
                <w:sz w:val="21"/>
                <w:szCs w:val="21"/>
                <w:u w:val="none"/>
                <w:lang w:val="en-US" w:eastAsia="zh-CN" w:bidi="ar-SA"/>
              </w:rPr>
              <w:t>投标规格</w:t>
            </w:r>
          </w:p>
        </w:tc>
        <w:tc>
          <w:tcPr>
            <w:tcW w:w="2464" w:type="dxa"/>
            <w:noWrap w:val="0"/>
            <w:vAlign w:val="center"/>
          </w:tcPr>
          <w:p>
            <w:pPr>
              <w:pStyle w:val="13"/>
              <w:spacing w:line="240" w:lineRule="atLeast"/>
              <w:jc w:val="center"/>
              <w:rPr>
                <w:rFonts w:hint="eastAsia" w:ascii="宋体" w:hAnsi="宋体" w:eastAsia="宋体" w:cs="宋体"/>
                <w:color w:val="auto"/>
                <w:kern w:val="2"/>
                <w:sz w:val="21"/>
                <w:szCs w:val="21"/>
                <w:u w:val="none"/>
                <w:lang w:val="en-US" w:eastAsia="zh-CN" w:bidi="ar-SA"/>
              </w:rPr>
            </w:pPr>
            <w:r>
              <w:rPr>
                <w:rFonts w:hint="eastAsia" w:ascii="宋体" w:hAnsi="宋体" w:eastAsia="宋体" w:cs="宋体"/>
                <w:color w:val="auto"/>
                <w:kern w:val="2"/>
                <w:sz w:val="21"/>
                <w:szCs w:val="21"/>
                <w:u w:val="none"/>
                <w:lang w:val="en-US" w:eastAsia="zh-CN" w:bidi="ar-SA"/>
              </w:rPr>
              <w:t>偏离</w:t>
            </w:r>
          </w:p>
        </w:tc>
        <w:tc>
          <w:tcPr>
            <w:tcW w:w="858" w:type="dxa"/>
            <w:noWrap w:val="0"/>
            <w:vAlign w:val="center"/>
          </w:tcPr>
          <w:p>
            <w:pPr>
              <w:pStyle w:val="13"/>
              <w:spacing w:line="240" w:lineRule="atLeast"/>
              <w:jc w:val="center"/>
              <w:rPr>
                <w:rFonts w:hint="eastAsia" w:ascii="宋体" w:hAnsi="宋体" w:eastAsia="宋体" w:cs="宋体"/>
                <w:color w:val="auto"/>
                <w:kern w:val="2"/>
                <w:sz w:val="21"/>
                <w:szCs w:val="21"/>
                <w:u w:val="none"/>
                <w:lang w:val="en-US" w:eastAsia="zh-CN" w:bidi="ar-SA"/>
              </w:rPr>
            </w:pPr>
            <w:r>
              <w:rPr>
                <w:rFonts w:hint="eastAsia" w:ascii="宋体" w:hAnsi="宋体" w:eastAsia="宋体" w:cs="宋体"/>
                <w:color w:val="auto"/>
                <w:kern w:val="2"/>
                <w:sz w:val="21"/>
                <w:szCs w:val="21"/>
                <w:u w:val="none"/>
                <w:lang w:val="en-US" w:eastAsia="zh-CN" w:bidi="ar-SA"/>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126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1171"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114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117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2464" w:type="dxa"/>
            <w:noWrap w:val="0"/>
            <w:vAlign w:val="center"/>
          </w:tcPr>
          <w:p>
            <w:pPr>
              <w:pStyle w:val="13"/>
              <w:spacing w:line="240" w:lineRule="atLeast"/>
              <w:jc w:val="both"/>
              <w:rPr>
                <w:rFonts w:hint="eastAsia" w:ascii="宋体" w:hAnsi="宋体" w:eastAsia="宋体" w:cs="宋体"/>
                <w:color w:val="auto"/>
                <w:kern w:val="2"/>
                <w:sz w:val="21"/>
                <w:szCs w:val="21"/>
                <w:u w:val="none"/>
                <w:lang w:val="en-US" w:eastAsia="zh-CN" w:bidi="ar-SA"/>
              </w:rPr>
            </w:pPr>
            <w:r>
              <w:rPr>
                <w:rFonts w:hint="eastAsia" w:ascii="宋体" w:hAnsi="宋体" w:eastAsia="宋体" w:cs="宋体"/>
                <w:color w:val="auto"/>
                <w:kern w:val="2"/>
                <w:sz w:val="21"/>
                <w:szCs w:val="21"/>
                <w:u w:val="none"/>
                <w:lang w:val="en-US" w:eastAsia="zh-CN" w:bidi="ar-SA"/>
              </w:rPr>
              <w:t>如有正偏离需提供证明材料，证明材料附后(并注明页码)</w:t>
            </w:r>
          </w:p>
        </w:tc>
        <w:tc>
          <w:tcPr>
            <w:tcW w:w="858" w:type="dxa"/>
            <w:noWrap w:val="0"/>
            <w:vAlign w:val="center"/>
          </w:tcPr>
          <w:p>
            <w:pPr>
              <w:pStyle w:val="13"/>
              <w:spacing w:line="240" w:lineRule="atLeast"/>
              <w:jc w:val="both"/>
              <w:rPr>
                <w:rFonts w:hint="eastAsia" w:ascii="宋体" w:hAnsi="宋体" w:eastAsia="宋体" w:cs="宋体"/>
                <w:color w:val="auto"/>
                <w:kern w:val="2"/>
                <w:sz w:val="21"/>
                <w:szCs w:val="21"/>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126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1171"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114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117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2464" w:type="dxa"/>
            <w:noWrap w:val="0"/>
            <w:vAlign w:val="top"/>
          </w:tcPr>
          <w:p>
            <w:pPr>
              <w:pStyle w:val="13"/>
              <w:spacing w:line="240" w:lineRule="atLeast"/>
              <w:ind w:left="1087" w:leftChars="257" w:hanging="540"/>
              <w:jc w:val="center"/>
              <w:rPr>
                <w:rFonts w:hint="eastAsia" w:ascii="宋体" w:hAnsi="宋体" w:eastAsia="宋体" w:cs="宋体"/>
                <w:color w:val="auto"/>
                <w:kern w:val="2"/>
                <w:sz w:val="21"/>
                <w:szCs w:val="21"/>
                <w:u w:val="none"/>
                <w:lang w:val="en-US" w:eastAsia="zh-CN" w:bidi="ar-SA"/>
              </w:rPr>
            </w:pPr>
          </w:p>
        </w:tc>
        <w:tc>
          <w:tcPr>
            <w:tcW w:w="858" w:type="dxa"/>
            <w:noWrap w:val="0"/>
            <w:vAlign w:val="top"/>
          </w:tcPr>
          <w:p>
            <w:pPr>
              <w:pStyle w:val="13"/>
              <w:spacing w:line="240" w:lineRule="atLeast"/>
              <w:ind w:left="1087" w:leftChars="257" w:hanging="540"/>
              <w:jc w:val="center"/>
              <w:rPr>
                <w:rFonts w:hint="eastAsia" w:ascii="宋体" w:hAnsi="宋体" w:eastAsia="宋体" w:cs="宋体"/>
                <w:color w:val="auto"/>
                <w:kern w:val="2"/>
                <w:sz w:val="21"/>
                <w:szCs w:val="21"/>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126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1171"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114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117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2464" w:type="dxa"/>
            <w:noWrap w:val="0"/>
            <w:vAlign w:val="top"/>
          </w:tcPr>
          <w:p>
            <w:pPr>
              <w:pStyle w:val="13"/>
              <w:spacing w:line="240" w:lineRule="atLeast"/>
              <w:ind w:left="1087" w:leftChars="257" w:hanging="540"/>
              <w:jc w:val="center"/>
              <w:rPr>
                <w:rFonts w:hint="eastAsia" w:ascii="宋体" w:hAnsi="宋体" w:eastAsia="宋体" w:cs="宋体"/>
                <w:color w:val="auto"/>
                <w:kern w:val="2"/>
                <w:sz w:val="21"/>
                <w:szCs w:val="21"/>
                <w:u w:val="none"/>
                <w:lang w:val="en-US" w:eastAsia="zh-CN" w:bidi="ar-SA"/>
              </w:rPr>
            </w:pPr>
          </w:p>
        </w:tc>
        <w:tc>
          <w:tcPr>
            <w:tcW w:w="858" w:type="dxa"/>
            <w:noWrap w:val="0"/>
            <w:vAlign w:val="top"/>
          </w:tcPr>
          <w:p>
            <w:pPr>
              <w:pStyle w:val="13"/>
              <w:spacing w:line="240" w:lineRule="atLeast"/>
              <w:ind w:left="1087" w:leftChars="257" w:hanging="540"/>
              <w:jc w:val="center"/>
              <w:rPr>
                <w:rFonts w:hint="eastAsia" w:ascii="宋体" w:hAnsi="宋体" w:eastAsia="宋体" w:cs="宋体"/>
                <w:color w:val="auto"/>
                <w:kern w:val="2"/>
                <w:sz w:val="21"/>
                <w:szCs w:val="21"/>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126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1171"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114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117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2464" w:type="dxa"/>
            <w:noWrap w:val="0"/>
            <w:vAlign w:val="top"/>
          </w:tcPr>
          <w:p>
            <w:pPr>
              <w:pStyle w:val="13"/>
              <w:spacing w:line="240" w:lineRule="atLeast"/>
              <w:ind w:left="1087" w:leftChars="257" w:hanging="540"/>
              <w:jc w:val="center"/>
              <w:rPr>
                <w:rFonts w:hint="eastAsia" w:ascii="宋体" w:hAnsi="宋体" w:eastAsia="宋体" w:cs="宋体"/>
                <w:color w:val="auto"/>
                <w:kern w:val="2"/>
                <w:sz w:val="21"/>
                <w:szCs w:val="21"/>
                <w:u w:val="none"/>
                <w:lang w:val="en-US" w:eastAsia="zh-CN" w:bidi="ar-SA"/>
              </w:rPr>
            </w:pPr>
          </w:p>
        </w:tc>
        <w:tc>
          <w:tcPr>
            <w:tcW w:w="858" w:type="dxa"/>
            <w:noWrap w:val="0"/>
            <w:vAlign w:val="top"/>
          </w:tcPr>
          <w:p>
            <w:pPr>
              <w:pStyle w:val="13"/>
              <w:spacing w:line="240" w:lineRule="atLeast"/>
              <w:ind w:left="1087" w:leftChars="257" w:hanging="540"/>
              <w:jc w:val="center"/>
              <w:rPr>
                <w:rFonts w:hint="eastAsia" w:ascii="宋体" w:hAnsi="宋体" w:eastAsia="宋体" w:cs="宋体"/>
                <w:color w:val="auto"/>
                <w:kern w:val="2"/>
                <w:sz w:val="21"/>
                <w:szCs w:val="21"/>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126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1171"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114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117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2464" w:type="dxa"/>
            <w:noWrap w:val="0"/>
            <w:vAlign w:val="top"/>
          </w:tcPr>
          <w:p>
            <w:pPr>
              <w:pStyle w:val="13"/>
              <w:spacing w:line="240" w:lineRule="atLeast"/>
              <w:ind w:left="1087" w:leftChars="257" w:hanging="540"/>
              <w:jc w:val="center"/>
              <w:rPr>
                <w:rFonts w:hint="eastAsia" w:ascii="宋体" w:hAnsi="宋体" w:eastAsia="宋体" w:cs="宋体"/>
                <w:color w:val="auto"/>
                <w:kern w:val="2"/>
                <w:sz w:val="21"/>
                <w:szCs w:val="21"/>
                <w:u w:val="none"/>
                <w:lang w:val="en-US" w:eastAsia="zh-CN" w:bidi="ar-SA"/>
              </w:rPr>
            </w:pPr>
          </w:p>
        </w:tc>
        <w:tc>
          <w:tcPr>
            <w:tcW w:w="858" w:type="dxa"/>
            <w:noWrap w:val="0"/>
            <w:vAlign w:val="top"/>
          </w:tcPr>
          <w:p>
            <w:pPr>
              <w:pStyle w:val="13"/>
              <w:spacing w:line="240" w:lineRule="atLeast"/>
              <w:ind w:left="1087" w:leftChars="257" w:hanging="540"/>
              <w:jc w:val="center"/>
              <w:rPr>
                <w:rFonts w:hint="eastAsia" w:ascii="宋体" w:hAnsi="宋体" w:eastAsia="宋体" w:cs="宋体"/>
                <w:color w:val="auto"/>
                <w:kern w:val="2"/>
                <w:sz w:val="21"/>
                <w:szCs w:val="21"/>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126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1171"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114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117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2464" w:type="dxa"/>
            <w:noWrap w:val="0"/>
            <w:vAlign w:val="top"/>
          </w:tcPr>
          <w:p>
            <w:pPr>
              <w:pStyle w:val="13"/>
              <w:spacing w:line="240" w:lineRule="atLeast"/>
              <w:ind w:left="1087" w:leftChars="257" w:hanging="540"/>
              <w:jc w:val="center"/>
              <w:rPr>
                <w:rFonts w:hint="eastAsia" w:ascii="宋体" w:hAnsi="宋体" w:eastAsia="宋体" w:cs="宋体"/>
                <w:color w:val="auto"/>
                <w:kern w:val="2"/>
                <w:sz w:val="21"/>
                <w:szCs w:val="21"/>
                <w:u w:val="none"/>
                <w:lang w:val="en-US" w:eastAsia="zh-CN" w:bidi="ar-SA"/>
              </w:rPr>
            </w:pPr>
          </w:p>
        </w:tc>
        <w:tc>
          <w:tcPr>
            <w:tcW w:w="858" w:type="dxa"/>
            <w:noWrap w:val="0"/>
            <w:vAlign w:val="top"/>
          </w:tcPr>
          <w:p>
            <w:pPr>
              <w:pStyle w:val="13"/>
              <w:spacing w:line="240" w:lineRule="atLeast"/>
              <w:ind w:left="1087" w:leftChars="257" w:hanging="540"/>
              <w:jc w:val="center"/>
              <w:rPr>
                <w:rFonts w:hint="eastAsia" w:ascii="宋体" w:hAnsi="宋体" w:eastAsia="宋体" w:cs="宋体"/>
                <w:color w:val="auto"/>
                <w:kern w:val="2"/>
                <w:sz w:val="21"/>
                <w:szCs w:val="21"/>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126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1171"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114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117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2464" w:type="dxa"/>
            <w:noWrap w:val="0"/>
            <w:vAlign w:val="top"/>
          </w:tcPr>
          <w:p>
            <w:pPr>
              <w:pStyle w:val="13"/>
              <w:spacing w:line="240" w:lineRule="atLeast"/>
              <w:ind w:left="1087" w:leftChars="257" w:hanging="540"/>
              <w:jc w:val="center"/>
              <w:rPr>
                <w:rFonts w:hint="eastAsia" w:ascii="宋体" w:hAnsi="宋体" w:eastAsia="宋体" w:cs="宋体"/>
                <w:color w:val="auto"/>
                <w:kern w:val="2"/>
                <w:sz w:val="21"/>
                <w:szCs w:val="21"/>
                <w:u w:val="none"/>
                <w:lang w:val="en-US" w:eastAsia="zh-CN" w:bidi="ar-SA"/>
              </w:rPr>
            </w:pPr>
          </w:p>
        </w:tc>
        <w:tc>
          <w:tcPr>
            <w:tcW w:w="858" w:type="dxa"/>
            <w:noWrap w:val="0"/>
            <w:vAlign w:val="top"/>
          </w:tcPr>
          <w:p>
            <w:pPr>
              <w:pStyle w:val="13"/>
              <w:spacing w:line="240" w:lineRule="atLeast"/>
              <w:ind w:left="1087" w:leftChars="257" w:hanging="540"/>
              <w:jc w:val="center"/>
              <w:rPr>
                <w:rFonts w:hint="eastAsia" w:ascii="宋体" w:hAnsi="宋体" w:eastAsia="宋体" w:cs="宋体"/>
                <w:color w:val="auto"/>
                <w:kern w:val="2"/>
                <w:sz w:val="21"/>
                <w:szCs w:val="21"/>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828"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126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1171"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114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117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2464" w:type="dxa"/>
            <w:noWrap w:val="0"/>
            <w:vAlign w:val="top"/>
          </w:tcPr>
          <w:p>
            <w:pPr>
              <w:pStyle w:val="13"/>
              <w:spacing w:line="240" w:lineRule="atLeast"/>
              <w:ind w:left="1087" w:leftChars="257" w:hanging="540"/>
              <w:jc w:val="center"/>
              <w:rPr>
                <w:rFonts w:hint="eastAsia" w:ascii="宋体" w:hAnsi="宋体" w:eastAsia="宋体" w:cs="宋体"/>
                <w:color w:val="auto"/>
                <w:kern w:val="2"/>
                <w:sz w:val="21"/>
                <w:szCs w:val="21"/>
                <w:u w:val="none"/>
                <w:lang w:val="en-US" w:eastAsia="zh-CN" w:bidi="ar-SA"/>
              </w:rPr>
            </w:pPr>
          </w:p>
        </w:tc>
        <w:tc>
          <w:tcPr>
            <w:tcW w:w="858" w:type="dxa"/>
            <w:noWrap w:val="0"/>
            <w:vAlign w:val="top"/>
          </w:tcPr>
          <w:p>
            <w:pPr>
              <w:pStyle w:val="13"/>
              <w:spacing w:line="240" w:lineRule="atLeast"/>
              <w:ind w:left="1087" w:leftChars="257" w:hanging="540"/>
              <w:jc w:val="center"/>
              <w:rPr>
                <w:rFonts w:hint="eastAsia" w:ascii="宋体" w:hAnsi="宋体" w:eastAsia="宋体" w:cs="宋体"/>
                <w:color w:val="auto"/>
                <w:kern w:val="2"/>
                <w:sz w:val="21"/>
                <w:szCs w:val="21"/>
                <w:u w:val="none"/>
                <w:lang w:val="en-US" w:eastAsia="zh-CN" w:bidi="ar-SA"/>
              </w:rPr>
            </w:pPr>
          </w:p>
        </w:tc>
      </w:tr>
    </w:tbl>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bookmarkStart w:id="137" w:name="_Toc216582818"/>
      <w:bookmarkStart w:id="138" w:name="_Toc23"/>
      <w:bookmarkStart w:id="139" w:name="_Toc515647821"/>
      <w:bookmarkStart w:id="140" w:name="_Toc21391"/>
      <w:bookmarkStart w:id="141" w:name="_Toc1980"/>
      <w:r>
        <w:rPr>
          <w:rFonts w:hint="eastAsia" w:ascii="宋体" w:hAnsi="宋体" w:eastAsia="宋体" w:cs="宋体"/>
          <w:color w:val="auto"/>
          <w:kern w:val="2"/>
          <w:sz w:val="21"/>
          <w:szCs w:val="21"/>
          <w:u w:val="none"/>
          <w:lang w:val="en-US" w:eastAsia="zh-CN" w:bidi="ar-SA"/>
        </w:rPr>
        <w:t xml:space="preserve">投标人：      （公章）                                    </w:t>
      </w:r>
    </w:p>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r>
        <w:rPr>
          <w:rFonts w:hint="eastAsia" w:ascii="宋体" w:hAnsi="宋体" w:eastAsia="宋体" w:cs="宋体"/>
          <w:color w:val="auto"/>
          <w:kern w:val="2"/>
          <w:sz w:val="21"/>
          <w:szCs w:val="21"/>
          <w:u w:val="none"/>
          <w:lang w:val="en-US" w:eastAsia="zh-CN" w:bidi="ar-SA"/>
        </w:rPr>
        <w:t xml:space="preserve">  </w:t>
      </w:r>
    </w:p>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r>
        <w:rPr>
          <w:rFonts w:hint="eastAsia" w:ascii="宋体" w:hAnsi="宋体" w:eastAsia="宋体" w:cs="宋体"/>
          <w:color w:val="auto"/>
          <w:kern w:val="2"/>
          <w:sz w:val="21"/>
          <w:szCs w:val="21"/>
          <w:u w:val="none"/>
          <w:lang w:val="en-US" w:eastAsia="zh-CN" w:bidi="ar-SA"/>
        </w:rPr>
        <w:t xml:space="preserve">法定代表人或授权委托代理人签字：                 　 </w:t>
      </w:r>
    </w:p>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r>
        <w:rPr>
          <w:rFonts w:hint="eastAsia" w:ascii="宋体" w:hAnsi="宋体" w:eastAsia="宋体" w:cs="宋体"/>
          <w:color w:val="auto"/>
          <w:kern w:val="2"/>
          <w:sz w:val="21"/>
          <w:szCs w:val="21"/>
          <w:u w:val="none"/>
          <w:lang w:val="en-US" w:eastAsia="zh-CN" w:bidi="ar-SA"/>
        </w:rPr>
        <w:t xml:space="preserve">日期：                                    </w:t>
      </w:r>
    </w:p>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r>
        <w:rPr>
          <w:rFonts w:hint="eastAsia" w:ascii="宋体" w:hAnsi="宋体" w:eastAsia="宋体" w:cs="宋体"/>
          <w:color w:val="auto"/>
          <w:kern w:val="2"/>
          <w:sz w:val="21"/>
          <w:szCs w:val="21"/>
          <w:u w:val="none"/>
          <w:lang w:val="en-US" w:eastAsia="zh-CN" w:bidi="ar-SA"/>
        </w:rPr>
        <w:t xml:space="preserve">                                    </w:t>
      </w:r>
    </w:p>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r>
        <w:rPr>
          <w:rFonts w:hint="eastAsia" w:ascii="宋体" w:hAnsi="宋体" w:eastAsia="宋体" w:cs="宋体"/>
          <w:color w:val="auto"/>
          <w:kern w:val="2"/>
          <w:sz w:val="21"/>
          <w:szCs w:val="21"/>
          <w:u w:val="none"/>
          <w:lang w:val="en-US" w:eastAsia="zh-CN" w:bidi="ar-SA"/>
        </w:rPr>
        <w:t>注：1、请按所投标服务要求，逐条对应采购文件《</w:t>
      </w:r>
      <w:r>
        <w:rPr>
          <w:rFonts w:hint="eastAsia" w:ascii="宋体" w:hAnsi="宋体" w:eastAsia="宋体" w:cs="宋体"/>
          <w:szCs w:val="32"/>
          <w:highlight w:val="none"/>
        </w:rPr>
        <w:t>技术规格、数量及质量要求</w:t>
      </w:r>
      <w:r>
        <w:rPr>
          <w:rFonts w:hint="eastAsia" w:ascii="宋体" w:hAnsi="宋体" w:eastAsia="宋体" w:cs="宋体"/>
          <w:color w:val="auto"/>
          <w:kern w:val="2"/>
          <w:sz w:val="21"/>
          <w:szCs w:val="21"/>
          <w:u w:val="none"/>
          <w:lang w:val="en-US" w:eastAsia="zh-CN" w:bidi="ar-SA"/>
        </w:rPr>
        <w:t>》中的要求认真填写本表。</w:t>
      </w:r>
    </w:p>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r>
        <w:rPr>
          <w:rFonts w:hint="eastAsia" w:ascii="宋体" w:hAnsi="宋体" w:eastAsia="宋体" w:cs="宋体"/>
          <w:color w:val="auto"/>
          <w:kern w:val="2"/>
          <w:sz w:val="21"/>
          <w:szCs w:val="21"/>
          <w:u w:val="none"/>
          <w:lang w:val="en-US" w:eastAsia="zh-CN" w:bidi="ar-SA"/>
        </w:rPr>
        <w:t>2、投标技术要求与投标要求相同的为无偏离，投标技术规格高于投标要求的为正偏离，低于投标要求的为负偏离，本项目不允许负偏离。</w:t>
      </w:r>
    </w:p>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r>
        <w:rPr>
          <w:rFonts w:hint="eastAsia" w:ascii="宋体" w:hAnsi="宋体" w:eastAsia="宋体" w:cs="宋体"/>
          <w:color w:val="auto"/>
          <w:kern w:val="2"/>
          <w:sz w:val="21"/>
          <w:szCs w:val="21"/>
          <w:u w:val="none"/>
          <w:lang w:val="en-US" w:eastAsia="zh-CN" w:bidi="ar-SA"/>
        </w:rPr>
        <w:t>3、当本表由多页构成时，需逐页加盖投标人法人公章并由法定代表人（或委托代理人）签字。</w:t>
      </w:r>
    </w:p>
    <w:p>
      <w:pPr>
        <w:pStyle w:val="13"/>
        <w:shd w:val="clear" w:color="auto" w:fill="auto"/>
        <w:tabs>
          <w:tab w:val="left" w:pos="5580"/>
        </w:tabs>
        <w:spacing w:line="240" w:lineRule="atLeast"/>
        <w:ind w:left="1087" w:leftChars="257" w:hanging="540"/>
        <w:rPr>
          <w:rFonts w:hint="eastAsia" w:ascii="宋体" w:hAnsi="宋体" w:eastAsia="宋体" w:cs="宋体"/>
          <w:color w:val="auto"/>
          <w:sz w:val="24"/>
          <w:highlight w:val="none"/>
        </w:rPr>
      </w:pPr>
      <w:r>
        <w:rPr>
          <w:rFonts w:hint="eastAsia" w:ascii="宋体" w:hAnsi="宋体" w:eastAsia="宋体" w:cs="宋体"/>
          <w:color w:val="auto"/>
          <w:sz w:val="24"/>
          <w:highlight w:val="none"/>
          <w:u w:val="single"/>
        </w:rPr>
        <w:br w:type="page"/>
      </w:r>
    </w:p>
    <w:p>
      <w:pPr>
        <w:pStyle w:val="4"/>
        <w:numPr>
          <w:ilvl w:val="0"/>
          <w:numId w:val="0"/>
        </w:numPr>
        <w:spacing w:line="240" w:lineRule="atLeast"/>
        <w:jc w:val="center"/>
        <w:rPr>
          <w:rFonts w:hint="eastAsia" w:ascii="宋体" w:hAnsi="宋体" w:eastAsia="宋体" w:cs="宋体"/>
          <w:b/>
          <w:bCs/>
        </w:rPr>
      </w:pPr>
      <w:r>
        <w:rPr>
          <w:rFonts w:hint="eastAsia" w:ascii="宋体" w:hAnsi="宋体" w:eastAsia="宋体" w:cs="宋体"/>
          <w:b/>
          <w:bCs/>
          <w:lang w:val="en-US" w:eastAsia="zh-CN"/>
        </w:rPr>
        <w:t>4</w:t>
      </w:r>
      <w:r>
        <w:rPr>
          <w:rFonts w:hint="eastAsia" w:ascii="宋体" w:hAnsi="宋体" w:eastAsia="宋体" w:cs="宋体"/>
          <w:b/>
          <w:bCs/>
        </w:rPr>
        <w:t>、商务条款偏离表</w:t>
      </w:r>
      <w:bookmarkEnd w:id="137"/>
      <w:r>
        <w:rPr>
          <w:rFonts w:hint="eastAsia" w:ascii="宋体" w:hAnsi="宋体" w:eastAsia="宋体" w:cs="宋体"/>
          <w:b/>
          <w:bCs/>
        </w:rPr>
        <w:t>（投标文件格式</w:t>
      </w:r>
      <w:r>
        <w:rPr>
          <w:rFonts w:hint="eastAsia" w:ascii="宋体" w:hAnsi="宋体" w:eastAsia="宋体" w:cs="宋体"/>
          <w:b/>
          <w:bCs/>
          <w:lang w:val="en-US" w:eastAsia="zh-CN"/>
        </w:rPr>
        <w:t>八</w:t>
      </w:r>
      <w:r>
        <w:rPr>
          <w:rFonts w:hint="eastAsia" w:ascii="宋体" w:hAnsi="宋体" w:eastAsia="宋体" w:cs="宋体"/>
          <w:b/>
          <w:bCs/>
        </w:rPr>
        <w:t>）</w:t>
      </w:r>
      <w:bookmarkEnd w:id="138"/>
      <w:bookmarkEnd w:id="139"/>
      <w:bookmarkEnd w:id="140"/>
      <w:bookmarkEnd w:id="141"/>
    </w:p>
    <w:p>
      <w:pPr>
        <w:pStyle w:val="13"/>
        <w:spacing w:line="240" w:lineRule="atLeast"/>
        <w:ind w:left="1087" w:leftChars="257" w:hanging="540"/>
        <w:rPr>
          <w:rFonts w:hint="eastAsia" w:ascii="宋体" w:hAnsi="宋体" w:eastAsia="宋体" w:cs="宋体"/>
          <w:color w:val="auto"/>
          <w:sz w:val="24"/>
        </w:rPr>
      </w:pPr>
    </w:p>
    <w:p>
      <w:pPr>
        <w:pStyle w:val="13"/>
        <w:spacing w:line="240" w:lineRule="atLeast"/>
        <w:ind w:left="1087" w:leftChars="257" w:hanging="540"/>
        <w:rPr>
          <w:rFonts w:hint="eastAsia" w:ascii="宋体" w:hAnsi="宋体" w:eastAsia="宋体" w:cs="宋体"/>
          <w:color w:val="auto"/>
          <w:sz w:val="24"/>
        </w:rPr>
      </w:pPr>
    </w:p>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r>
        <w:rPr>
          <w:rFonts w:hint="eastAsia" w:ascii="宋体" w:hAnsi="宋体" w:eastAsia="宋体" w:cs="宋体"/>
          <w:color w:val="auto"/>
          <w:kern w:val="2"/>
          <w:sz w:val="21"/>
          <w:szCs w:val="21"/>
          <w:u w:val="none"/>
          <w:lang w:val="en-US" w:eastAsia="zh-CN" w:bidi="ar-SA"/>
        </w:rPr>
        <w:t>项目</w:t>
      </w:r>
      <w:r>
        <w:rPr>
          <w:rFonts w:hint="eastAsia" w:ascii="宋体" w:hAnsi="宋体" w:eastAsia="宋体" w:cs="宋体"/>
          <w:color w:val="auto"/>
          <w:sz w:val="24"/>
        </w:rPr>
        <w:t>名</w:t>
      </w:r>
      <w:r>
        <w:rPr>
          <w:rFonts w:hint="eastAsia" w:ascii="宋体" w:hAnsi="宋体" w:eastAsia="宋体" w:cs="宋体"/>
          <w:color w:val="auto"/>
          <w:kern w:val="2"/>
          <w:sz w:val="21"/>
          <w:szCs w:val="21"/>
          <w:u w:val="none"/>
          <w:lang w:val="en-US" w:eastAsia="zh-CN" w:bidi="ar-SA"/>
        </w:rPr>
        <w:t>称:                      招标编号:                 包号:</w:t>
      </w:r>
    </w:p>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bl>
      <w:tblPr>
        <w:tblStyle w:val="27"/>
        <w:tblW w:w="85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6"/>
        <w:gridCol w:w="2040"/>
        <w:gridCol w:w="2520"/>
        <w:gridCol w:w="2520"/>
        <w:gridCol w:w="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826" w:type="dxa"/>
            <w:noWrap w:val="0"/>
            <w:vAlign w:val="top"/>
          </w:tcPr>
          <w:p>
            <w:pPr>
              <w:pStyle w:val="13"/>
              <w:spacing w:line="240" w:lineRule="atLeast"/>
              <w:rPr>
                <w:rFonts w:hint="eastAsia" w:ascii="宋体" w:hAnsi="宋体" w:eastAsia="宋体" w:cs="宋体"/>
                <w:color w:val="auto"/>
                <w:kern w:val="2"/>
                <w:sz w:val="21"/>
                <w:szCs w:val="21"/>
                <w:u w:val="none"/>
                <w:lang w:val="en-US" w:eastAsia="zh-CN" w:bidi="ar-SA"/>
              </w:rPr>
            </w:pPr>
            <w:r>
              <w:rPr>
                <w:rFonts w:hint="eastAsia" w:ascii="宋体" w:hAnsi="宋体" w:eastAsia="宋体" w:cs="宋体"/>
                <w:color w:val="auto"/>
                <w:kern w:val="2"/>
                <w:sz w:val="21"/>
                <w:szCs w:val="21"/>
                <w:u w:val="none"/>
                <w:lang w:val="en-US" w:eastAsia="zh-CN" w:bidi="ar-SA"/>
              </w:rPr>
              <w:t>序号</w:t>
            </w:r>
          </w:p>
        </w:tc>
        <w:tc>
          <w:tcPr>
            <w:tcW w:w="2040" w:type="dxa"/>
            <w:noWrap w:val="0"/>
            <w:vAlign w:val="top"/>
          </w:tcPr>
          <w:p>
            <w:pPr>
              <w:pStyle w:val="13"/>
              <w:spacing w:line="240" w:lineRule="atLeast"/>
              <w:rPr>
                <w:rFonts w:hint="eastAsia" w:ascii="宋体" w:hAnsi="宋体" w:eastAsia="宋体" w:cs="宋体"/>
                <w:color w:val="auto"/>
                <w:kern w:val="2"/>
                <w:sz w:val="21"/>
                <w:szCs w:val="21"/>
                <w:u w:val="none"/>
                <w:lang w:val="en-US" w:eastAsia="zh-CN" w:bidi="ar-SA"/>
              </w:rPr>
            </w:pPr>
            <w:r>
              <w:rPr>
                <w:rFonts w:hint="eastAsia" w:ascii="宋体" w:hAnsi="宋体" w:eastAsia="宋体" w:cs="宋体"/>
                <w:color w:val="auto"/>
                <w:kern w:val="2"/>
                <w:sz w:val="21"/>
                <w:szCs w:val="21"/>
                <w:u w:val="none"/>
                <w:lang w:val="en-US" w:eastAsia="zh-CN" w:bidi="ar-SA"/>
              </w:rPr>
              <w:t>谈判文件条款号</w:t>
            </w:r>
          </w:p>
        </w:tc>
        <w:tc>
          <w:tcPr>
            <w:tcW w:w="2520" w:type="dxa"/>
            <w:noWrap w:val="0"/>
            <w:vAlign w:val="top"/>
          </w:tcPr>
          <w:p>
            <w:pPr>
              <w:pStyle w:val="13"/>
              <w:spacing w:line="240" w:lineRule="atLeast"/>
              <w:rPr>
                <w:rFonts w:hint="eastAsia" w:ascii="宋体" w:hAnsi="宋体" w:eastAsia="宋体" w:cs="宋体"/>
                <w:color w:val="auto"/>
                <w:kern w:val="2"/>
                <w:sz w:val="21"/>
                <w:szCs w:val="21"/>
                <w:u w:val="none"/>
                <w:lang w:val="en-US" w:eastAsia="zh-CN" w:bidi="ar-SA"/>
              </w:rPr>
            </w:pPr>
            <w:r>
              <w:rPr>
                <w:rFonts w:hint="eastAsia" w:ascii="宋体" w:hAnsi="宋体" w:eastAsia="宋体" w:cs="宋体"/>
                <w:color w:val="auto"/>
                <w:kern w:val="2"/>
                <w:sz w:val="21"/>
                <w:szCs w:val="21"/>
                <w:u w:val="none"/>
                <w:lang w:val="en-US" w:eastAsia="zh-CN" w:bidi="ar-SA"/>
              </w:rPr>
              <w:t>谈判文件的商务条款</w:t>
            </w:r>
          </w:p>
        </w:tc>
        <w:tc>
          <w:tcPr>
            <w:tcW w:w="2520" w:type="dxa"/>
            <w:noWrap w:val="0"/>
            <w:vAlign w:val="top"/>
          </w:tcPr>
          <w:p>
            <w:pPr>
              <w:pStyle w:val="13"/>
              <w:spacing w:line="240" w:lineRule="atLeast"/>
              <w:rPr>
                <w:rFonts w:hint="eastAsia" w:ascii="宋体" w:hAnsi="宋体" w:eastAsia="宋体" w:cs="宋体"/>
                <w:color w:val="auto"/>
                <w:kern w:val="2"/>
                <w:sz w:val="21"/>
                <w:szCs w:val="21"/>
                <w:u w:val="none"/>
                <w:lang w:val="en-US" w:eastAsia="zh-CN" w:bidi="ar-SA"/>
              </w:rPr>
            </w:pPr>
            <w:r>
              <w:rPr>
                <w:rFonts w:hint="eastAsia" w:ascii="宋体" w:hAnsi="宋体" w:eastAsia="宋体" w:cs="宋体"/>
                <w:color w:val="auto"/>
                <w:kern w:val="2"/>
                <w:sz w:val="21"/>
                <w:szCs w:val="21"/>
                <w:u w:val="none"/>
                <w:lang w:val="en-US" w:eastAsia="zh-CN" w:bidi="ar-SA"/>
              </w:rPr>
              <w:t>投标文件的商务条款</w:t>
            </w:r>
          </w:p>
        </w:tc>
        <w:tc>
          <w:tcPr>
            <w:tcW w:w="675" w:type="dxa"/>
            <w:noWrap w:val="0"/>
            <w:vAlign w:val="top"/>
          </w:tcPr>
          <w:p>
            <w:pPr>
              <w:pStyle w:val="13"/>
              <w:spacing w:line="240" w:lineRule="atLeast"/>
              <w:rPr>
                <w:rFonts w:hint="eastAsia" w:ascii="宋体" w:hAnsi="宋体" w:eastAsia="宋体" w:cs="宋体"/>
                <w:color w:val="auto"/>
                <w:kern w:val="2"/>
                <w:sz w:val="21"/>
                <w:szCs w:val="21"/>
                <w:u w:val="none"/>
                <w:lang w:val="en-US" w:eastAsia="zh-CN" w:bidi="ar-SA"/>
              </w:rPr>
            </w:pPr>
            <w:r>
              <w:rPr>
                <w:rFonts w:hint="eastAsia" w:ascii="宋体" w:hAnsi="宋体" w:eastAsia="宋体" w:cs="宋体"/>
                <w:color w:val="auto"/>
                <w:kern w:val="2"/>
                <w:sz w:val="21"/>
                <w:szCs w:val="21"/>
                <w:u w:val="none"/>
                <w:lang w:val="en-US" w:eastAsia="zh-CN" w:bidi="ar-SA"/>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826"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204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252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252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675"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826"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204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252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252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675"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826"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204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252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252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675"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826"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204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252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252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675"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826"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204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252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252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675"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826"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204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252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252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675"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826"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204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252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252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675"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826"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204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252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252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675"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826"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204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252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252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675"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826"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204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252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252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675"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826"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204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252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252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675"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r>
    </w:tbl>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bookmarkStart w:id="142" w:name="_Toc515647823"/>
      <w:bookmarkStart w:id="143" w:name="_Toc2963"/>
      <w:bookmarkStart w:id="144" w:name="_Toc10725"/>
      <w:bookmarkStart w:id="145" w:name="_Toc21312"/>
      <w:bookmarkStart w:id="146" w:name="_Toc28099"/>
      <w:bookmarkStart w:id="147" w:name="_Toc515647827"/>
      <w:bookmarkStart w:id="148" w:name="_Toc30795"/>
      <w:r>
        <w:rPr>
          <w:rFonts w:hint="eastAsia" w:ascii="宋体" w:hAnsi="宋体" w:eastAsia="宋体" w:cs="宋体"/>
          <w:color w:val="auto"/>
          <w:kern w:val="2"/>
          <w:sz w:val="21"/>
          <w:szCs w:val="21"/>
          <w:u w:val="none"/>
          <w:lang w:val="en-US" w:eastAsia="zh-CN" w:bidi="ar-SA"/>
        </w:rPr>
        <w:t>注：凡投标文件中商务条款（包括服务期、付款、合同条款以及其它所有商务内容）与谈判文件存在正偏差的，均应在此表中列出（不允许存在负偏离），未在此表中列出的视同完全满足谈判文件要求。</w:t>
      </w:r>
    </w:p>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r>
        <w:rPr>
          <w:rFonts w:hint="eastAsia" w:ascii="宋体" w:hAnsi="宋体" w:eastAsia="宋体" w:cs="宋体"/>
          <w:color w:val="auto"/>
          <w:kern w:val="2"/>
          <w:sz w:val="21"/>
          <w:szCs w:val="21"/>
          <w:u w:val="none"/>
          <w:lang w:val="en-US" w:eastAsia="zh-CN" w:bidi="ar-SA"/>
        </w:rPr>
        <w:t xml:space="preserve">法定代表人或其委托代理人签字: </w:t>
      </w:r>
      <w:r>
        <w:rPr>
          <w:rFonts w:hint="eastAsia" w:ascii="宋体" w:hAnsi="宋体" w:eastAsia="宋体" w:cs="宋体"/>
          <w:color w:val="auto"/>
          <w:kern w:val="2"/>
          <w:sz w:val="21"/>
          <w:szCs w:val="21"/>
          <w:u w:val="none"/>
          <w:lang w:val="en-US" w:eastAsia="zh-CN" w:bidi="ar-SA"/>
        </w:rPr>
        <w:tab/>
      </w:r>
      <w:r>
        <w:rPr>
          <w:rFonts w:hint="eastAsia" w:ascii="宋体" w:hAnsi="宋体" w:eastAsia="宋体" w:cs="宋体"/>
          <w:color w:val="auto"/>
          <w:kern w:val="2"/>
          <w:sz w:val="21"/>
          <w:szCs w:val="21"/>
          <w:u w:val="none"/>
          <w:lang w:val="en-US" w:eastAsia="zh-CN" w:bidi="ar-SA"/>
        </w:rPr>
        <w:t xml:space="preserve">                 </w:t>
      </w:r>
    </w:p>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r>
        <w:rPr>
          <w:rFonts w:hint="eastAsia" w:ascii="宋体" w:hAnsi="宋体" w:eastAsia="宋体" w:cs="宋体"/>
          <w:color w:val="auto"/>
          <w:kern w:val="2"/>
          <w:sz w:val="21"/>
          <w:szCs w:val="21"/>
          <w:u w:val="none"/>
          <w:lang w:val="en-US" w:eastAsia="zh-CN" w:bidi="ar-SA"/>
        </w:rPr>
        <w:t>投标人(盖单位章):</w:t>
      </w:r>
      <w:r>
        <w:rPr>
          <w:rFonts w:hint="eastAsia" w:ascii="宋体" w:hAnsi="宋体" w:eastAsia="宋体" w:cs="宋体"/>
          <w:color w:val="auto"/>
          <w:kern w:val="2"/>
          <w:sz w:val="21"/>
          <w:szCs w:val="21"/>
          <w:u w:val="none"/>
          <w:lang w:val="en-US" w:eastAsia="zh-CN" w:bidi="ar-SA"/>
        </w:rPr>
        <w:tab/>
      </w:r>
    </w:p>
    <w:p>
      <w:pPr>
        <w:pStyle w:val="13"/>
        <w:spacing w:line="240" w:lineRule="atLeast"/>
        <w:ind w:left="1087" w:leftChars="257" w:hanging="540"/>
        <w:rPr>
          <w:rFonts w:hint="eastAsia" w:ascii="宋体" w:hAnsi="宋体" w:eastAsia="宋体" w:cs="宋体"/>
          <w:color w:val="auto"/>
          <w:u w:val="single"/>
        </w:rPr>
      </w:pPr>
      <w:r>
        <w:rPr>
          <w:rFonts w:hint="eastAsia" w:ascii="宋体" w:hAnsi="宋体" w:eastAsia="宋体" w:cs="宋体"/>
          <w:color w:val="auto"/>
          <w:kern w:val="2"/>
          <w:sz w:val="21"/>
          <w:szCs w:val="21"/>
          <w:u w:val="none"/>
          <w:lang w:val="en-US" w:eastAsia="zh-CN" w:bidi="ar-SA"/>
        </w:rPr>
        <w:t xml:space="preserve">日期：                            </w:t>
      </w:r>
      <w:r>
        <w:rPr>
          <w:rFonts w:hint="eastAsia" w:ascii="宋体" w:hAnsi="宋体" w:eastAsia="宋体" w:cs="宋体"/>
          <w:color w:val="auto"/>
          <w:u w:val="single"/>
        </w:rPr>
        <w:t xml:space="preserve">        </w:t>
      </w:r>
    </w:p>
    <w:p>
      <w:pPr>
        <w:pStyle w:val="4"/>
        <w:numPr>
          <w:ilvl w:val="0"/>
          <w:numId w:val="0"/>
        </w:numPr>
        <w:spacing w:line="240" w:lineRule="atLeast"/>
        <w:rPr>
          <w:rFonts w:hint="eastAsia" w:ascii="宋体" w:hAnsi="宋体" w:eastAsia="宋体" w:cs="宋体"/>
        </w:rPr>
      </w:pPr>
    </w:p>
    <w:p>
      <w:pPr>
        <w:pStyle w:val="13"/>
        <w:spacing w:line="400" w:lineRule="exact"/>
        <w:rPr>
          <w:rFonts w:hint="eastAsia" w:ascii="宋体" w:hAnsi="宋体" w:eastAsia="宋体" w:cs="宋体"/>
          <w:b/>
          <w:bCs/>
          <w:color w:val="auto"/>
          <w:sz w:val="24"/>
        </w:rPr>
      </w:pPr>
    </w:p>
    <w:p>
      <w:pPr>
        <w:pStyle w:val="13"/>
        <w:spacing w:line="400" w:lineRule="exact"/>
        <w:rPr>
          <w:rFonts w:hint="eastAsia" w:ascii="宋体" w:hAnsi="宋体" w:eastAsia="宋体" w:cs="宋体"/>
          <w:b/>
          <w:bCs/>
          <w:color w:val="auto"/>
          <w:sz w:val="24"/>
        </w:rPr>
      </w:pPr>
    </w:p>
    <w:p>
      <w:pPr>
        <w:pStyle w:val="13"/>
        <w:spacing w:line="400" w:lineRule="exact"/>
        <w:rPr>
          <w:rFonts w:hint="eastAsia" w:ascii="宋体" w:hAnsi="宋体" w:eastAsia="宋体" w:cs="宋体"/>
          <w:b/>
          <w:bCs/>
          <w:color w:val="auto"/>
          <w:sz w:val="24"/>
        </w:rPr>
      </w:pPr>
    </w:p>
    <w:p>
      <w:pPr>
        <w:pStyle w:val="13"/>
        <w:spacing w:line="400" w:lineRule="exact"/>
        <w:rPr>
          <w:rFonts w:hint="eastAsia" w:ascii="宋体" w:hAnsi="宋体" w:eastAsia="宋体" w:cs="宋体"/>
          <w:b/>
          <w:bCs/>
          <w:color w:val="auto"/>
          <w:sz w:val="24"/>
        </w:rPr>
      </w:pPr>
    </w:p>
    <w:p>
      <w:pPr>
        <w:pStyle w:val="14"/>
        <w:rPr>
          <w:rFonts w:hint="eastAsia" w:ascii="宋体" w:hAnsi="宋体" w:eastAsia="宋体" w:cs="宋体"/>
        </w:rPr>
      </w:pPr>
    </w:p>
    <w:p>
      <w:pPr>
        <w:rPr>
          <w:rFonts w:hint="eastAsia" w:ascii="宋体" w:hAnsi="宋体" w:eastAsia="宋体" w:cs="宋体"/>
        </w:rPr>
      </w:pPr>
    </w:p>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r>
        <w:rPr>
          <w:rFonts w:hint="eastAsia" w:ascii="宋体" w:hAnsi="宋体" w:eastAsia="宋体" w:cs="宋体"/>
          <w:b/>
          <w:bCs/>
          <w:color w:val="auto"/>
          <w:sz w:val="24"/>
          <w:lang w:val="en-US" w:eastAsia="zh-CN"/>
        </w:rPr>
        <w:t>5</w:t>
      </w:r>
      <w:r>
        <w:rPr>
          <w:rFonts w:hint="eastAsia" w:ascii="宋体" w:hAnsi="宋体" w:eastAsia="宋体" w:cs="宋体"/>
          <w:b/>
          <w:bCs/>
          <w:color w:val="auto"/>
          <w:sz w:val="24"/>
        </w:rPr>
        <w:t>、</w:t>
      </w:r>
      <w:r>
        <w:rPr>
          <w:rFonts w:hint="eastAsia" w:ascii="宋体" w:hAnsi="宋体" w:eastAsia="宋体" w:cs="宋体"/>
          <w:color w:val="auto"/>
          <w:kern w:val="2"/>
          <w:sz w:val="21"/>
          <w:szCs w:val="21"/>
          <w:u w:val="none"/>
          <w:lang w:val="en-US" w:eastAsia="zh-CN" w:bidi="ar-SA"/>
        </w:rPr>
        <w:t>符合《政府采购促进中小企业发展暂行办法》、《关于政府采购支持监狱企业发展有关问题的通知》和《三部门联合发布关于促进残疾人就业政府采购政策的通知》条件的投标人提交）</w:t>
      </w:r>
    </w:p>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p>
      <w:pPr>
        <w:pStyle w:val="4"/>
        <w:numPr>
          <w:ilvl w:val="0"/>
          <w:numId w:val="0"/>
        </w:numPr>
        <w:spacing w:line="240" w:lineRule="atLeast"/>
        <w:jc w:val="center"/>
        <w:rPr>
          <w:rFonts w:hint="eastAsia" w:ascii="宋体" w:hAnsi="宋体" w:eastAsia="宋体" w:cs="宋体"/>
          <w:b/>
          <w:bCs/>
        </w:rPr>
      </w:pPr>
    </w:p>
    <w:p>
      <w:pPr>
        <w:pStyle w:val="4"/>
        <w:numPr>
          <w:ilvl w:val="0"/>
          <w:numId w:val="0"/>
        </w:numPr>
        <w:spacing w:line="240" w:lineRule="atLeast"/>
        <w:jc w:val="center"/>
        <w:rPr>
          <w:rFonts w:hint="eastAsia" w:ascii="宋体" w:hAnsi="宋体" w:eastAsia="宋体" w:cs="宋体"/>
          <w:b/>
          <w:bCs/>
        </w:rPr>
      </w:pPr>
    </w:p>
    <w:p>
      <w:pPr>
        <w:pStyle w:val="4"/>
        <w:numPr>
          <w:ilvl w:val="0"/>
          <w:numId w:val="0"/>
        </w:numPr>
        <w:spacing w:line="240" w:lineRule="atLeast"/>
        <w:jc w:val="center"/>
        <w:rPr>
          <w:rFonts w:hint="eastAsia" w:ascii="宋体" w:hAnsi="宋体" w:eastAsia="宋体" w:cs="宋体"/>
          <w:b/>
          <w:bCs/>
        </w:rPr>
      </w:pPr>
    </w:p>
    <w:p>
      <w:pPr>
        <w:pStyle w:val="4"/>
        <w:numPr>
          <w:ilvl w:val="0"/>
          <w:numId w:val="0"/>
        </w:numPr>
        <w:spacing w:line="240" w:lineRule="atLeast"/>
        <w:jc w:val="center"/>
        <w:rPr>
          <w:rFonts w:hint="eastAsia" w:ascii="宋体" w:hAnsi="宋体" w:eastAsia="宋体" w:cs="宋体"/>
          <w:b/>
          <w:bCs/>
        </w:rPr>
      </w:pPr>
    </w:p>
    <w:p>
      <w:pPr>
        <w:pStyle w:val="4"/>
        <w:numPr>
          <w:ilvl w:val="0"/>
          <w:numId w:val="0"/>
        </w:numPr>
        <w:spacing w:line="240" w:lineRule="atLeast"/>
        <w:jc w:val="center"/>
        <w:rPr>
          <w:rFonts w:hint="eastAsia" w:ascii="宋体" w:hAnsi="宋体" w:eastAsia="宋体" w:cs="宋体"/>
          <w:b/>
          <w:bCs/>
        </w:rPr>
      </w:pPr>
    </w:p>
    <w:p>
      <w:pPr>
        <w:pStyle w:val="4"/>
        <w:numPr>
          <w:ilvl w:val="0"/>
          <w:numId w:val="0"/>
        </w:numPr>
        <w:spacing w:line="240" w:lineRule="atLeast"/>
        <w:jc w:val="center"/>
        <w:rPr>
          <w:rFonts w:hint="eastAsia" w:ascii="宋体" w:hAnsi="宋体" w:eastAsia="宋体" w:cs="宋体"/>
          <w:b/>
          <w:bCs/>
        </w:rPr>
      </w:pPr>
    </w:p>
    <w:p>
      <w:pPr>
        <w:pStyle w:val="4"/>
        <w:numPr>
          <w:ilvl w:val="0"/>
          <w:numId w:val="0"/>
        </w:numPr>
        <w:spacing w:line="240" w:lineRule="atLeast"/>
        <w:jc w:val="both"/>
        <w:rPr>
          <w:rFonts w:hint="eastAsia" w:ascii="宋体" w:hAnsi="宋体" w:eastAsia="宋体" w:cs="宋体"/>
          <w:b/>
          <w:bCs/>
        </w:rPr>
      </w:pPr>
    </w:p>
    <w:p>
      <w:pPr>
        <w:rPr>
          <w:rFonts w:hint="eastAsia" w:ascii="宋体" w:hAnsi="宋体" w:eastAsia="宋体" w:cs="宋体"/>
          <w:b/>
          <w:bCs/>
        </w:rPr>
      </w:pPr>
    </w:p>
    <w:p>
      <w:pPr>
        <w:pStyle w:val="49"/>
        <w:rPr>
          <w:rFonts w:hint="eastAsia" w:ascii="宋体" w:hAnsi="宋体" w:eastAsia="宋体" w:cs="宋体"/>
          <w:b/>
          <w:bCs/>
        </w:rPr>
      </w:pPr>
    </w:p>
    <w:p>
      <w:pPr>
        <w:pStyle w:val="49"/>
        <w:rPr>
          <w:rFonts w:hint="eastAsia" w:ascii="宋体" w:hAnsi="宋体" w:eastAsia="宋体" w:cs="宋体"/>
          <w:b/>
          <w:bCs/>
        </w:rPr>
      </w:pPr>
    </w:p>
    <w:p>
      <w:pPr>
        <w:pStyle w:val="49"/>
        <w:rPr>
          <w:rFonts w:hint="eastAsia" w:ascii="宋体" w:hAnsi="宋体" w:eastAsia="宋体" w:cs="宋体"/>
          <w:b/>
          <w:bCs/>
        </w:rPr>
      </w:pPr>
    </w:p>
    <w:p>
      <w:pPr>
        <w:pStyle w:val="49"/>
        <w:rPr>
          <w:rFonts w:hint="eastAsia" w:ascii="宋体" w:hAnsi="宋体" w:eastAsia="宋体" w:cs="宋体"/>
          <w:b/>
          <w:bCs/>
        </w:rPr>
      </w:pPr>
    </w:p>
    <w:p>
      <w:pPr>
        <w:pStyle w:val="49"/>
        <w:rPr>
          <w:rFonts w:hint="eastAsia" w:ascii="宋体" w:hAnsi="宋体" w:eastAsia="宋体" w:cs="宋体"/>
          <w:b/>
          <w:bCs/>
        </w:rPr>
      </w:pPr>
    </w:p>
    <w:p>
      <w:pPr>
        <w:pStyle w:val="49"/>
        <w:rPr>
          <w:rFonts w:hint="eastAsia" w:ascii="宋体" w:hAnsi="宋体" w:eastAsia="宋体" w:cs="宋体"/>
          <w:b/>
          <w:bCs/>
        </w:rPr>
      </w:pPr>
    </w:p>
    <w:p>
      <w:pPr>
        <w:pStyle w:val="49"/>
        <w:rPr>
          <w:rFonts w:hint="eastAsia" w:ascii="宋体" w:hAnsi="宋体" w:eastAsia="宋体" w:cs="宋体"/>
          <w:b/>
          <w:bCs/>
        </w:rPr>
      </w:pPr>
    </w:p>
    <w:p>
      <w:pPr>
        <w:pStyle w:val="49"/>
        <w:rPr>
          <w:rFonts w:hint="eastAsia" w:ascii="宋体" w:hAnsi="宋体" w:eastAsia="宋体" w:cs="宋体"/>
          <w:b/>
          <w:bCs/>
        </w:rPr>
      </w:pPr>
    </w:p>
    <w:p>
      <w:pPr>
        <w:pStyle w:val="49"/>
        <w:rPr>
          <w:rFonts w:hint="eastAsia" w:ascii="宋体" w:hAnsi="宋体" w:eastAsia="宋体" w:cs="宋体"/>
          <w:b/>
          <w:bCs/>
        </w:rPr>
      </w:pPr>
    </w:p>
    <w:p>
      <w:pPr>
        <w:pStyle w:val="49"/>
        <w:rPr>
          <w:rFonts w:hint="eastAsia" w:ascii="宋体" w:hAnsi="宋体" w:eastAsia="宋体" w:cs="宋体"/>
          <w:b/>
          <w:bCs/>
        </w:rPr>
      </w:pPr>
    </w:p>
    <w:p>
      <w:pPr>
        <w:pStyle w:val="49"/>
        <w:rPr>
          <w:rFonts w:hint="eastAsia" w:ascii="宋体" w:hAnsi="宋体" w:eastAsia="宋体" w:cs="宋体"/>
          <w:b/>
          <w:bCs/>
        </w:rPr>
      </w:pPr>
    </w:p>
    <w:p>
      <w:pPr>
        <w:pStyle w:val="49"/>
        <w:rPr>
          <w:rFonts w:hint="eastAsia" w:ascii="宋体" w:hAnsi="宋体" w:eastAsia="宋体" w:cs="宋体"/>
          <w:b/>
          <w:bCs/>
        </w:rPr>
      </w:pPr>
    </w:p>
    <w:p>
      <w:pPr>
        <w:pStyle w:val="49"/>
        <w:rPr>
          <w:rFonts w:hint="eastAsia" w:ascii="宋体" w:hAnsi="宋体" w:eastAsia="宋体" w:cs="宋体"/>
          <w:b/>
          <w:bCs/>
        </w:rPr>
      </w:pPr>
    </w:p>
    <w:p>
      <w:pPr>
        <w:pStyle w:val="49"/>
        <w:rPr>
          <w:rFonts w:hint="eastAsia" w:ascii="宋体" w:hAnsi="宋体" w:eastAsia="宋体" w:cs="宋体"/>
          <w:b/>
          <w:bCs/>
        </w:rPr>
      </w:pPr>
    </w:p>
    <w:p>
      <w:pPr>
        <w:pStyle w:val="49"/>
        <w:rPr>
          <w:rFonts w:hint="eastAsia" w:ascii="宋体" w:hAnsi="宋体" w:eastAsia="宋体" w:cs="宋体"/>
          <w:b/>
          <w:bCs/>
        </w:rPr>
      </w:pPr>
    </w:p>
    <w:p>
      <w:pPr>
        <w:pStyle w:val="49"/>
        <w:rPr>
          <w:rFonts w:hint="eastAsia" w:ascii="宋体" w:hAnsi="宋体" w:eastAsia="宋体" w:cs="宋体"/>
          <w:b/>
          <w:bCs/>
        </w:rPr>
      </w:pPr>
    </w:p>
    <w:p>
      <w:pPr>
        <w:pStyle w:val="49"/>
        <w:rPr>
          <w:rFonts w:hint="eastAsia" w:ascii="宋体" w:hAnsi="宋体" w:eastAsia="宋体" w:cs="宋体"/>
          <w:b/>
          <w:bCs/>
        </w:rPr>
      </w:pPr>
    </w:p>
    <w:p>
      <w:pPr>
        <w:pStyle w:val="49"/>
        <w:rPr>
          <w:rFonts w:hint="eastAsia" w:ascii="宋体" w:hAnsi="宋体" w:eastAsia="宋体" w:cs="宋体"/>
          <w:b/>
          <w:bCs/>
        </w:rPr>
      </w:pPr>
    </w:p>
    <w:p>
      <w:pPr>
        <w:pStyle w:val="4"/>
        <w:numPr>
          <w:ilvl w:val="0"/>
          <w:numId w:val="0"/>
        </w:numPr>
        <w:spacing w:line="240" w:lineRule="atLeast"/>
        <w:jc w:val="center"/>
        <w:rPr>
          <w:rFonts w:hint="eastAsia" w:ascii="宋体" w:hAnsi="宋体" w:eastAsia="宋体" w:cs="宋体"/>
          <w:b/>
          <w:bCs/>
        </w:rPr>
      </w:pPr>
    </w:p>
    <w:p>
      <w:pPr>
        <w:pStyle w:val="4"/>
        <w:numPr>
          <w:ilvl w:val="0"/>
          <w:numId w:val="0"/>
        </w:numPr>
        <w:spacing w:line="240" w:lineRule="atLeast"/>
        <w:jc w:val="center"/>
        <w:rPr>
          <w:rFonts w:hint="eastAsia" w:ascii="宋体" w:hAnsi="宋体" w:eastAsia="宋体" w:cs="宋体"/>
          <w:b/>
          <w:bCs/>
        </w:rPr>
      </w:pPr>
    </w:p>
    <w:p>
      <w:pPr>
        <w:pStyle w:val="4"/>
        <w:numPr>
          <w:ilvl w:val="0"/>
          <w:numId w:val="0"/>
        </w:numPr>
        <w:spacing w:line="240" w:lineRule="atLeast"/>
        <w:jc w:val="center"/>
        <w:rPr>
          <w:rFonts w:hint="eastAsia" w:ascii="宋体" w:hAnsi="宋体" w:eastAsia="宋体" w:cs="宋体"/>
          <w:b/>
          <w:bCs/>
        </w:rPr>
      </w:pPr>
    </w:p>
    <w:p>
      <w:pPr>
        <w:pStyle w:val="4"/>
        <w:numPr>
          <w:ilvl w:val="0"/>
          <w:numId w:val="0"/>
        </w:numPr>
        <w:spacing w:line="240" w:lineRule="atLeast"/>
        <w:jc w:val="center"/>
        <w:rPr>
          <w:rFonts w:hint="eastAsia" w:ascii="宋体" w:hAnsi="宋体" w:eastAsia="宋体" w:cs="宋体"/>
          <w:b/>
          <w:bCs/>
        </w:rPr>
      </w:pPr>
    </w:p>
    <w:p>
      <w:pPr>
        <w:rPr>
          <w:rFonts w:hint="eastAsia" w:ascii="宋体" w:hAnsi="宋体" w:eastAsia="宋体" w:cs="宋体"/>
        </w:rPr>
      </w:pPr>
    </w:p>
    <w:p>
      <w:pPr>
        <w:rPr>
          <w:rFonts w:hint="eastAsia" w:ascii="宋体" w:hAnsi="宋体" w:eastAsia="宋体" w:cs="宋体"/>
        </w:rPr>
      </w:pPr>
    </w:p>
    <w:p>
      <w:pPr>
        <w:pStyle w:val="4"/>
        <w:numPr>
          <w:ilvl w:val="0"/>
          <w:numId w:val="0"/>
        </w:numPr>
        <w:spacing w:line="240" w:lineRule="atLeast"/>
        <w:jc w:val="center"/>
        <w:rPr>
          <w:rFonts w:hint="eastAsia" w:ascii="宋体" w:hAnsi="宋体" w:eastAsia="宋体" w:cs="宋体"/>
          <w:b/>
          <w:bCs/>
        </w:rPr>
      </w:pPr>
      <w:r>
        <w:rPr>
          <w:rFonts w:hint="eastAsia" w:ascii="宋体" w:hAnsi="宋体" w:eastAsia="宋体" w:cs="宋体"/>
          <w:b/>
          <w:bCs/>
          <w:lang w:val="en-US" w:eastAsia="zh-CN"/>
        </w:rPr>
        <w:t>5</w:t>
      </w:r>
      <w:r>
        <w:rPr>
          <w:rFonts w:hint="eastAsia" w:ascii="宋体" w:hAnsi="宋体" w:eastAsia="宋体" w:cs="宋体"/>
          <w:b/>
          <w:bCs/>
        </w:rPr>
        <w:t>-1  投标人企业（单位）类型声明函（投标文件格式</w:t>
      </w:r>
      <w:r>
        <w:rPr>
          <w:rFonts w:hint="eastAsia" w:ascii="宋体" w:hAnsi="宋体" w:eastAsia="宋体" w:cs="宋体"/>
          <w:b/>
          <w:bCs/>
          <w:lang w:val="en-US" w:eastAsia="zh-CN"/>
        </w:rPr>
        <w:t>九</w:t>
      </w:r>
      <w:r>
        <w:rPr>
          <w:rFonts w:hint="eastAsia" w:ascii="宋体" w:hAnsi="宋体" w:eastAsia="宋体" w:cs="宋体"/>
          <w:b/>
          <w:bCs/>
        </w:rPr>
        <w:t>）</w:t>
      </w:r>
      <w:bookmarkEnd w:id="142"/>
      <w:bookmarkEnd w:id="143"/>
      <w:bookmarkEnd w:id="144"/>
      <w:bookmarkEnd w:id="145"/>
    </w:p>
    <w:p>
      <w:pPr>
        <w:spacing w:line="240" w:lineRule="atLeast"/>
        <w:ind w:left="1087" w:leftChars="257" w:hanging="540"/>
        <w:jc w:val="center"/>
        <w:rPr>
          <w:rFonts w:hint="eastAsia" w:ascii="宋体" w:hAnsi="宋体" w:eastAsia="宋体" w:cs="宋体"/>
          <w:b/>
          <w:kern w:val="0"/>
          <w:sz w:val="24"/>
          <w:szCs w:val="20"/>
        </w:rPr>
      </w:pPr>
    </w:p>
    <w:p>
      <w:pPr>
        <w:keepNext w:val="0"/>
        <w:keepLines w:val="0"/>
        <w:widowControl/>
        <w:suppressLineNumbers w:val="0"/>
        <w:jc w:val="center"/>
        <w:rPr>
          <w:rFonts w:hint="eastAsia" w:ascii="宋体" w:hAnsi="宋体" w:eastAsia="宋体" w:cs="宋体"/>
          <w:sz w:val="18"/>
          <w:szCs w:val="21"/>
        </w:rPr>
      </w:pPr>
      <w:r>
        <w:rPr>
          <w:rFonts w:hint="eastAsia" w:ascii="宋体" w:hAnsi="宋体" w:eastAsia="宋体" w:cs="宋体"/>
          <w:b/>
          <w:bCs/>
          <w:color w:val="000000"/>
          <w:kern w:val="0"/>
          <w:sz w:val="28"/>
          <w:szCs w:val="28"/>
          <w:lang w:val="en-US" w:eastAsia="zh-CN" w:bidi="ar"/>
        </w:rPr>
        <w:t>中小企业声明函（货物）</w:t>
      </w:r>
    </w:p>
    <w:p>
      <w:pPr>
        <w:widowControl/>
        <w:spacing w:before="100" w:beforeAutospacing="1" w:after="100" w:afterAutospacing="1" w:line="330" w:lineRule="atLeast"/>
        <w:ind w:firstLine="420"/>
        <w:jc w:val="left"/>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 xml:space="preserve">本公司（联合体）郑重声明，根据《政府采购促进中小企业发展管理办法》（财库﹝2020﹞46 号）的规定，本公司（联合体）参加（单位名称）的（项目名称）采购活动，提供的货物全部由符合政策要求的中小企业制造。相关企业 （含联合体中的中小企业、签订分包意向协议的中小企业） 的具体情况如下： </w:t>
      </w:r>
    </w:p>
    <w:p>
      <w:pPr>
        <w:widowControl/>
        <w:spacing w:before="100" w:beforeAutospacing="1" w:after="100" w:afterAutospacing="1" w:line="330" w:lineRule="atLeast"/>
        <w:ind w:firstLine="420"/>
        <w:jc w:val="left"/>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 xml:space="preserve">1. （标的名称） ，属于（采购文件中明确的所属行业） 行业；制造商为（企业名称），从业人员     人，营业收 入为   万元，资产总额为   万元，属于（中型企业、小 型企业、微型企业）； </w:t>
      </w:r>
    </w:p>
    <w:p>
      <w:pPr>
        <w:widowControl/>
        <w:spacing w:before="100" w:beforeAutospacing="1" w:after="100" w:afterAutospacing="1" w:line="330" w:lineRule="atLeast"/>
        <w:ind w:firstLine="420"/>
        <w:jc w:val="left"/>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 xml:space="preserve">2. （标的名称） ，属于（采购文件中明确的所属行业）行业；制造商为（企业名称），从业人员     人，营业收入为    万元，资产总额为员     万元，属于（中型企业、小型 企业、微型企业）； </w:t>
      </w:r>
    </w:p>
    <w:p>
      <w:pPr>
        <w:widowControl/>
        <w:spacing w:before="100" w:beforeAutospacing="1" w:after="100" w:afterAutospacing="1" w:line="330" w:lineRule="atLeast"/>
        <w:ind w:firstLine="420"/>
        <w:jc w:val="left"/>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以上企业，不属于大企业的分支机构，不存在控股股东为大企业的情形，也不存在与大企业的负责人为同一人的情形。</w:t>
      </w:r>
    </w:p>
    <w:p>
      <w:pPr>
        <w:widowControl/>
        <w:spacing w:before="100" w:beforeAutospacing="1" w:after="100" w:afterAutospacing="1" w:line="330" w:lineRule="atLeast"/>
        <w:ind w:firstLine="420"/>
        <w:jc w:val="left"/>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 xml:space="preserve">本企业对上述声明内容的真实性负责。如有虚假，将依 </w:t>
      </w:r>
    </w:p>
    <w:p>
      <w:pPr>
        <w:widowControl/>
        <w:spacing w:before="100" w:beforeAutospacing="1" w:after="100" w:afterAutospacing="1" w:line="330" w:lineRule="atLeast"/>
        <w:ind w:firstLine="420"/>
        <w:jc w:val="left"/>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 xml:space="preserve">法承担相应责任。 </w:t>
      </w:r>
    </w:p>
    <w:p>
      <w:pPr>
        <w:widowControl/>
        <w:spacing w:before="100" w:beforeAutospacing="1" w:after="100" w:afterAutospacing="1" w:line="330" w:lineRule="atLeast"/>
        <w:ind w:firstLine="420"/>
        <w:jc w:val="left"/>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 xml:space="preserve">企业名称（盖章）：      </w:t>
      </w:r>
    </w:p>
    <w:p>
      <w:pPr>
        <w:widowControl/>
        <w:spacing w:before="100" w:beforeAutospacing="1" w:after="100" w:afterAutospacing="1" w:line="330" w:lineRule="atLeast"/>
        <w:ind w:firstLine="420"/>
        <w:jc w:val="left"/>
        <w:rPr>
          <w:rFonts w:hint="eastAsia" w:ascii="宋体" w:hAnsi="宋体" w:eastAsia="宋体" w:cs="宋体"/>
          <w:kern w:val="0"/>
          <w:sz w:val="24"/>
          <w:u w:val="single"/>
        </w:rPr>
      </w:pPr>
      <w:r>
        <w:rPr>
          <w:rFonts w:hint="eastAsia" w:ascii="宋体" w:hAnsi="宋体" w:eastAsia="宋体" w:cs="宋体"/>
          <w:color w:val="auto"/>
          <w:kern w:val="2"/>
          <w:sz w:val="21"/>
          <w:szCs w:val="21"/>
          <w:u w:val="none" w:color="000000"/>
          <w:lang w:val="en-US" w:eastAsia="zh-CN" w:bidi="ar-SA"/>
        </w:rPr>
        <w:t xml:space="preserve">日 期：    </w:t>
      </w:r>
      <w:r>
        <w:rPr>
          <w:rFonts w:hint="eastAsia" w:ascii="宋体" w:hAnsi="宋体" w:eastAsia="宋体" w:cs="宋体"/>
          <w:kern w:val="0"/>
          <w:sz w:val="24"/>
          <w:u w:val="single"/>
          <w:lang w:val="en-US" w:eastAsia="zh-CN"/>
        </w:rPr>
        <w:t xml:space="preserve"> </w:t>
      </w:r>
    </w:p>
    <w:p>
      <w:pPr>
        <w:widowControl/>
        <w:spacing w:before="100" w:beforeAutospacing="1" w:after="100" w:afterAutospacing="1" w:line="330" w:lineRule="atLeast"/>
        <w:ind w:firstLine="3159" w:firstLineChars="1300"/>
        <w:jc w:val="left"/>
        <w:rPr>
          <w:rFonts w:hint="eastAsia" w:ascii="宋体" w:hAnsi="宋体" w:eastAsia="宋体" w:cs="宋体"/>
          <w:kern w:val="0"/>
          <w:sz w:val="24"/>
        </w:rPr>
      </w:pPr>
      <w:r>
        <w:rPr>
          <w:rFonts w:hint="eastAsia" w:ascii="宋体" w:hAnsi="宋体" w:eastAsia="宋体" w:cs="宋体"/>
          <w:kern w:val="0"/>
          <w:sz w:val="24"/>
        </w:rPr>
        <w:t xml:space="preserve">        </w:t>
      </w:r>
    </w:p>
    <w:p>
      <w:pPr>
        <w:pStyle w:val="49"/>
        <w:rPr>
          <w:rFonts w:hint="eastAsia" w:ascii="宋体" w:hAnsi="宋体" w:eastAsia="宋体" w:cs="宋体"/>
          <w:kern w:val="0"/>
          <w:sz w:val="24"/>
        </w:rPr>
      </w:pPr>
    </w:p>
    <w:p>
      <w:pPr>
        <w:pStyle w:val="49"/>
        <w:rPr>
          <w:rFonts w:hint="eastAsia" w:ascii="宋体" w:hAnsi="宋体" w:eastAsia="宋体" w:cs="宋体"/>
          <w:kern w:val="0"/>
          <w:sz w:val="24"/>
        </w:rPr>
      </w:pPr>
    </w:p>
    <w:p>
      <w:pPr>
        <w:widowControl/>
        <w:spacing w:before="100" w:beforeAutospacing="1" w:after="100" w:afterAutospacing="1" w:line="330" w:lineRule="atLeast"/>
        <w:ind w:firstLine="420"/>
        <w:jc w:val="left"/>
        <w:rPr>
          <w:rFonts w:hint="eastAsia" w:ascii="宋体" w:hAnsi="宋体" w:eastAsia="宋体" w:cs="宋体"/>
          <w:kern w:val="0"/>
          <w:sz w:val="24"/>
        </w:rPr>
      </w:pPr>
    </w:p>
    <w:p>
      <w:pPr>
        <w:rPr>
          <w:rFonts w:hint="eastAsia" w:ascii="宋体" w:hAnsi="宋体" w:eastAsia="宋体" w:cs="宋体"/>
        </w:rPr>
      </w:pPr>
      <w:bookmarkStart w:id="149" w:name="_Toc10877"/>
      <w:bookmarkStart w:id="150" w:name="_Toc10977"/>
      <w:bookmarkStart w:id="151" w:name="_Toc11803"/>
      <w:bookmarkStart w:id="152" w:name="_Toc515647824"/>
    </w:p>
    <w:p>
      <w:pPr>
        <w:pStyle w:val="25"/>
        <w:rPr>
          <w:rFonts w:hint="eastAsia" w:ascii="宋体" w:hAnsi="宋体" w:eastAsia="宋体" w:cs="宋体"/>
        </w:rPr>
      </w:pPr>
    </w:p>
    <w:p>
      <w:pPr>
        <w:rPr>
          <w:rFonts w:hint="eastAsia" w:ascii="宋体" w:hAnsi="宋体" w:eastAsia="宋体" w:cs="宋体"/>
        </w:rPr>
      </w:pPr>
    </w:p>
    <w:p>
      <w:pPr>
        <w:jc w:val="center"/>
        <w:rPr>
          <w:rFonts w:hint="eastAsia" w:ascii="宋体" w:hAnsi="宋体" w:eastAsia="宋体" w:cs="宋体"/>
        </w:rPr>
      </w:pPr>
    </w:p>
    <w:p>
      <w:pPr>
        <w:pStyle w:val="4"/>
        <w:numPr>
          <w:ilvl w:val="0"/>
          <w:numId w:val="0"/>
        </w:numPr>
        <w:spacing w:line="240" w:lineRule="atLeast"/>
        <w:jc w:val="center"/>
        <w:rPr>
          <w:rFonts w:hint="eastAsia" w:ascii="宋体" w:hAnsi="宋体" w:eastAsia="宋体" w:cs="宋体"/>
          <w:b/>
          <w:bCs/>
        </w:rPr>
      </w:pPr>
    </w:p>
    <w:p>
      <w:pPr>
        <w:pStyle w:val="4"/>
        <w:numPr>
          <w:ilvl w:val="0"/>
          <w:numId w:val="0"/>
        </w:numPr>
        <w:spacing w:line="240" w:lineRule="atLeast"/>
        <w:jc w:val="center"/>
        <w:rPr>
          <w:rFonts w:hint="eastAsia" w:ascii="宋体" w:hAnsi="宋体" w:eastAsia="宋体" w:cs="宋体"/>
          <w:b/>
          <w:bCs/>
        </w:rPr>
      </w:pPr>
      <w:r>
        <w:rPr>
          <w:rFonts w:hint="eastAsia" w:ascii="宋体" w:hAnsi="宋体" w:eastAsia="宋体" w:cs="宋体"/>
          <w:b/>
          <w:bCs/>
          <w:lang w:val="en-US" w:eastAsia="zh-CN"/>
        </w:rPr>
        <w:t>5</w:t>
      </w:r>
      <w:r>
        <w:rPr>
          <w:rFonts w:hint="eastAsia" w:ascii="宋体" w:hAnsi="宋体" w:eastAsia="宋体" w:cs="宋体"/>
          <w:b/>
          <w:bCs/>
        </w:rPr>
        <w:t>-2</w:t>
      </w:r>
      <w:r>
        <w:rPr>
          <w:rFonts w:hint="eastAsia" w:ascii="宋体" w:hAnsi="宋体" w:eastAsia="宋体" w:cs="宋体"/>
          <w:b/>
          <w:bCs/>
          <w:lang w:eastAsia="zh-CN"/>
        </w:rPr>
        <w:t>、</w:t>
      </w:r>
      <w:r>
        <w:rPr>
          <w:rFonts w:hint="eastAsia" w:ascii="宋体" w:hAnsi="宋体" w:eastAsia="宋体" w:cs="宋体"/>
          <w:b/>
          <w:bCs/>
        </w:rPr>
        <w:t>制造商企业（单位）类型声明函（投标文件格式十）</w:t>
      </w:r>
      <w:bookmarkEnd w:id="149"/>
      <w:bookmarkEnd w:id="150"/>
      <w:bookmarkEnd w:id="151"/>
      <w:bookmarkEnd w:id="152"/>
    </w:p>
    <w:p>
      <w:pPr>
        <w:spacing w:line="240" w:lineRule="atLeast"/>
        <w:ind w:left="1087" w:leftChars="257" w:hanging="540"/>
        <w:jc w:val="center"/>
        <w:rPr>
          <w:rFonts w:hint="eastAsia" w:ascii="宋体" w:hAnsi="宋体" w:eastAsia="宋体" w:cs="宋体"/>
          <w:b/>
          <w:kern w:val="0"/>
          <w:sz w:val="24"/>
          <w:szCs w:val="20"/>
        </w:rPr>
      </w:pPr>
    </w:p>
    <w:p>
      <w:pPr>
        <w:widowControl/>
        <w:spacing w:before="100" w:beforeAutospacing="1" w:after="100" w:afterAutospacing="1" w:line="330" w:lineRule="atLeast"/>
        <w:ind w:firstLine="420"/>
        <w:jc w:val="left"/>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本企业（单位）作为______单位的______ 项目的设备制造商，参加政府采购活动。根据《政府采购促进中小企业发展暂行办法》（财库[2020]46号），《工业和信息化部、国家统计局、国家发展和改革委员会、财政部关于印发中小企业划型标准规定的通知》（工信部联企业[2011]300号）、《财政部、司法部关于政府采购支持监狱企业发展有关问题的通知》（财库〔2014〕68号）以及《关于促进残疾人就业政府采购政策的通知》（财库〔2017〕141号）的有关规定，作出如下声明：</w:t>
      </w:r>
    </w:p>
    <w:p>
      <w:pPr>
        <w:widowControl/>
        <w:spacing w:before="100" w:beforeAutospacing="1" w:after="100" w:afterAutospacing="1" w:line="330" w:lineRule="atLeast"/>
        <w:ind w:firstLine="420"/>
        <w:jc w:val="left"/>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本企业为______（请填写：中型、小型、微型）企业。</w:t>
      </w:r>
    </w:p>
    <w:p>
      <w:pPr>
        <w:widowControl/>
        <w:spacing w:before="100" w:beforeAutospacing="1" w:after="100" w:afterAutospacing="1" w:line="330" w:lineRule="atLeast"/>
        <w:ind w:firstLine="420"/>
        <w:jc w:val="left"/>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本企业        （请填写：是、不是）监狱企业。后附省级以上监狱管理局、戒毒管理局（含新疆生产建设兵团）出具的属于监狱企业的证明文件。</w:t>
      </w:r>
    </w:p>
    <w:p>
      <w:pPr>
        <w:widowControl/>
        <w:spacing w:before="100" w:beforeAutospacing="1" w:after="100" w:afterAutospacing="1" w:line="330" w:lineRule="atLeast"/>
        <w:ind w:firstLine="420"/>
        <w:jc w:val="left"/>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本单位为        （请填写：是、不是）残疾人福利性单位。</w:t>
      </w:r>
    </w:p>
    <w:p>
      <w:pPr>
        <w:widowControl/>
        <w:spacing w:before="100" w:beforeAutospacing="1" w:after="100" w:afterAutospacing="1" w:line="330" w:lineRule="atLeast"/>
        <w:ind w:firstLine="420"/>
        <w:jc w:val="left"/>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本企业（单位）提供本企业（单位）制造的货物。</w:t>
      </w:r>
    </w:p>
    <w:p>
      <w:pPr>
        <w:widowControl/>
        <w:spacing w:before="100" w:beforeAutospacing="1" w:after="100" w:afterAutospacing="1" w:line="330" w:lineRule="atLeast"/>
        <w:ind w:firstLine="420"/>
        <w:jc w:val="left"/>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本企业（单位）对上述声明的真实性负责。如有虚假，将依法承担相应责任。</w:t>
      </w:r>
    </w:p>
    <w:p>
      <w:pPr>
        <w:widowControl/>
        <w:spacing w:before="100" w:beforeAutospacing="1" w:after="100" w:afterAutospacing="1" w:line="330" w:lineRule="atLeast"/>
        <w:ind w:firstLine="420"/>
        <w:jc w:val="left"/>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本声明函经制造商和投标人共同盖章生效。</w:t>
      </w:r>
    </w:p>
    <w:p>
      <w:pPr>
        <w:widowControl/>
        <w:spacing w:before="100" w:beforeAutospacing="1" w:after="100" w:afterAutospacing="1" w:line="330" w:lineRule="atLeast"/>
        <w:ind w:firstLine="420"/>
        <w:jc w:val="left"/>
        <w:rPr>
          <w:rFonts w:hint="eastAsia" w:ascii="宋体" w:hAnsi="宋体" w:eastAsia="宋体" w:cs="宋体"/>
          <w:color w:val="auto"/>
          <w:kern w:val="2"/>
          <w:sz w:val="21"/>
          <w:szCs w:val="21"/>
          <w:u w:val="none" w:color="000000"/>
          <w:lang w:val="en-US" w:eastAsia="zh-CN" w:bidi="ar-SA"/>
        </w:rPr>
      </w:pPr>
    </w:p>
    <w:p>
      <w:pPr>
        <w:widowControl/>
        <w:spacing w:before="100" w:beforeAutospacing="1" w:after="100" w:afterAutospacing="1" w:line="330" w:lineRule="atLeast"/>
        <w:ind w:firstLine="420"/>
        <w:jc w:val="left"/>
        <w:rPr>
          <w:rFonts w:hint="eastAsia" w:ascii="宋体" w:hAnsi="宋体" w:eastAsia="宋体" w:cs="宋体"/>
          <w:color w:val="auto"/>
          <w:kern w:val="2"/>
          <w:sz w:val="21"/>
          <w:szCs w:val="21"/>
          <w:u w:val="none" w:color="000000"/>
          <w:lang w:val="en-US" w:eastAsia="zh-CN" w:bidi="ar-SA"/>
        </w:rPr>
      </w:pPr>
    </w:p>
    <w:p>
      <w:pPr>
        <w:widowControl/>
        <w:spacing w:before="100" w:beforeAutospacing="1" w:after="100" w:afterAutospacing="1" w:line="330" w:lineRule="atLeast"/>
        <w:ind w:firstLine="420"/>
        <w:jc w:val="left"/>
        <w:rPr>
          <w:rFonts w:hint="eastAsia" w:ascii="宋体" w:hAnsi="宋体" w:eastAsia="宋体" w:cs="宋体"/>
          <w:color w:val="auto"/>
          <w:kern w:val="2"/>
          <w:sz w:val="21"/>
          <w:szCs w:val="21"/>
          <w:u w:val="none" w:color="000000"/>
          <w:lang w:val="en-US" w:eastAsia="zh-CN" w:bidi="ar-SA"/>
        </w:rPr>
      </w:pPr>
    </w:p>
    <w:p>
      <w:pPr>
        <w:widowControl/>
        <w:spacing w:before="100" w:beforeAutospacing="1" w:after="100" w:afterAutospacing="1" w:line="330" w:lineRule="atLeast"/>
        <w:ind w:firstLine="420"/>
        <w:jc w:val="left"/>
        <w:rPr>
          <w:rFonts w:hint="eastAsia" w:ascii="宋体" w:hAnsi="宋体" w:eastAsia="宋体" w:cs="宋体"/>
          <w:color w:val="auto"/>
          <w:kern w:val="2"/>
          <w:sz w:val="21"/>
          <w:szCs w:val="21"/>
          <w:u w:val="none" w:color="000000"/>
          <w:lang w:val="en-US" w:eastAsia="zh-CN" w:bidi="ar-SA"/>
        </w:rPr>
      </w:pPr>
    </w:p>
    <w:p>
      <w:pPr>
        <w:widowControl/>
        <w:spacing w:before="100" w:beforeAutospacing="1" w:after="100" w:afterAutospacing="1" w:line="330" w:lineRule="atLeast"/>
        <w:ind w:firstLine="420"/>
        <w:jc w:val="left"/>
        <w:rPr>
          <w:rFonts w:hint="eastAsia" w:ascii="宋体" w:hAnsi="宋体" w:eastAsia="宋体" w:cs="宋体"/>
          <w:color w:val="auto"/>
          <w:kern w:val="2"/>
          <w:sz w:val="21"/>
          <w:szCs w:val="21"/>
          <w:u w:val="none" w:color="000000"/>
          <w:lang w:val="en-US" w:eastAsia="zh-CN" w:bidi="ar-SA"/>
        </w:rPr>
      </w:pPr>
    </w:p>
    <w:p>
      <w:pPr>
        <w:widowControl/>
        <w:spacing w:before="100" w:beforeAutospacing="1" w:after="100" w:afterAutospacing="1" w:line="330" w:lineRule="atLeast"/>
        <w:ind w:firstLine="420"/>
        <w:jc w:val="left"/>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 xml:space="preserve">制造商名称（盖单位章）：                  </w:t>
      </w:r>
    </w:p>
    <w:p>
      <w:pPr>
        <w:widowControl/>
        <w:spacing w:before="100" w:beforeAutospacing="1" w:after="100" w:afterAutospacing="1" w:line="330" w:lineRule="atLeast"/>
        <w:ind w:firstLine="420"/>
        <w:jc w:val="left"/>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 xml:space="preserve">投标人名称（盖单位章）：___________   </w:t>
      </w:r>
    </w:p>
    <w:p>
      <w:pPr>
        <w:widowControl/>
        <w:spacing w:before="100" w:beforeAutospacing="1" w:after="100" w:afterAutospacing="1" w:line="330" w:lineRule="atLeast"/>
        <w:ind w:firstLine="420"/>
        <w:jc w:val="left"/>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 xml:space="preserve">日期：____________                     </w:t>
      </w:r>
    </w:p>
    <w:p>
      <w:pPr>
        <w:widowControl/>
        <w:spacing w:before="100" w:beforeAutospacing="1" w:after="100" w:afterAutospacing="1" w:line="330" w:lineRule="atLeast"/>
        <w:ind w:firstLine="420"/>
        <w:jc w:val="left"/>
        <w:rPr>
          <w:rFonts w:hint="eastAsia" w:ascii="宋体" w:hAnsi="宋体" w:eastAsia="宋体" w:cs="宋体"/>
          <w:color w:val="auto"/>
          <w:kern w:val="2"/>
          <w:sz w:val="21"/>
          <w:szCs w:val="21"/>
          <w:u w:val="none" w:color="000000"/>
          <w:lang w:val="en-US" w:eastAsia="zh-CN" w:bidi="ar-SA"/>
        </w:rPr>
      </w:pPr>
    </w:p>
    <w:p>
      <w:pPr>
        <w:pStyle w:val="25"/>
        <w:rPr>
          <w:rFonts w:hint="eastAsia" w:ascii="宋体" w:hAnsi="宋体" w:eastAsia="宋体" w:cs="宋体"/>
          <w:lang w:val="en-US" w:eastAsia="zh-CN"/>
        </w:rPr>
      </w:pPr>
    </w:p>
    <w:p>
      <w:pPr>
        <w:pStyle w:val="4"/>
        <w:numPr>
          <w:ilvl w:val="0"/>
          <w:numId w:val="0"/>
        </w:numPr>
        <w:spacing w:line="240" w:lineRule="atLeast"/>
        <w:jc w:val="center"/>
        <w:rPr>
          <w:rFonts w:hint="eastAsia" w:ascii="宋体" w:hAnsi="宋体" w:eastAsia="宋体" w:cs="宋体"/>
          <w:b/>
          <w:bCs/>
        </w:rPr>
      </w:pPr>
      <w:bookmarkStart w:id="153" w:name="_Toc8010"/>
      <w:bookmarkStart w:id="154" w:name="_Toc19284"/>
      <w:bookmarkStart w:id="155" w:name="_Toc515647825"/>
      <w:bookmarkStart w:id="156" w:name="_Toc23068"/>
      <w:bookmarkStart w:id="157" w:name="OLE_LINK14"/>
      <w:bookmarkStart w:id="158" w:name="OLE_LINK13"/>
      <w:r>
        <w:rPr>
          <w:rFonts w:hint="eastAsia" w:ascii="宋体" w:hAnsi="宋体" w:eastAsia="宋体" w:cs="宋体"/>
          <w:b/>
          <w:bCs/>
          <w:lang w:val="en-US" w:eastAsia="zh-CN"/>
        </w:rPr>
        <w:t>5</w:t>
      </w:r>
      <w:r>
        <w:rPr>
          <w:rFonts w:hint="eastAsia" w:ascii="宋体" w:hAnsi="宋体" w:eastAsia="宋体" w:cs="宋体"/>
          <w:b/>
          <w:bCs/>
        </w:rPr>
        <w:t>-3   残疾人福利性单位声明函（投标文件格式十</w:t>
      </w:r>
      <w:r>
        <w:rPr>
          <w:rFonts w:hint="eastAsia" w:ascii="宋体" w:hAnsi="宋体" w:eastAsia="宋体" w:cs="宋体"/>
          <w:b/>
          <w:bCs/>
          <w:lang w:val="en-US" w:eastAsia="zh-CN"/>
        </w:rPr>
        <w:t>一</w:t>
      </w:r>
      <w:r>
        <w:rPr>
          <w:rFonts w:hint="eastAsia" w:ascii="宋体" w:hAnsi="宋体" w:eastAsia="宋体" w:cs="宋体"/>
          <w:b/>
          <w:bCs/>
        </w:rPr>
        <w:t>）</w:t>
      </w:r>
      <w:bookmarkEnd w:id="153"/>
      <w:bookmarkEnd w:id="154"/>
      <w:bookmarkEnd w:id="155"/>
      <w:bookmarkEnd w:id="156"/>
    </w:p>
    <w:bookmarkEnd w:id="157"/>
    <w:bookmarkEnd w:id="158"/>
    <w:p>
      <w:pPr>
        <w:spacing w:line="240" w:lineRule="atLeast"/>
        <w:ind w:left="1087" w:leftChars="257" w:hanging="540"/>
        <w:jc w:val="center"/>
        <w:rPr>
          <w:rFonts w:hint="eastAsia" w:ascii="宋体" w:hAnsi="宋体" w:eastAsia="宋体" w:cs="宋体"/>
          <w:kern w:val="0"/>
          <w:sz w:val="24"/>
          <w:szCs w:val="20"/>
        </w:rPr>
      </w:pPr>
    </w:p>
    <w:p>
      <w:pPr>
        <w:widowControl/>
        <w:spacing w:before="100" w:beforeAutospacing="1" w:after="100" w:afterAutospacing="1" w:line="330" w:lineRule="atLeast"/>
        <w:ind w:firstLine="420"/>
        <w:jc w:val="left"/>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或者提供其他残疾人福利性单位制造的货物（不包括使用非残疾人福利性单位注册商标的货物）。</w:t>
      </w:r>
    </w:p>
    <w:p>
      <w:pPr>
        <w:widowControl/>
        <w:spacing w:before="100" w:beforeAutospacing="1" w:after="100" w:afterAutospacing="1" w:line="330" w:lineRule="atLeast"/>
        <w:ind w:firstLine="420"/>
        <w:jc w:val="left"/>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本单位对上述声明的真实性负责。如有虚假，将依法承担相应责任。</w:t>
      </w:r>
    </w:p>
    <w:p>
      <w:pPr>
        <w:widowControl/>
        <w:spacing w:before="100" w:beforeAutospacing="1" w:after="100" w:afterAutospacing="1" w:line="330" w:lineRule="atLeast"/>
        <w:ind w:firstLine="420"/>
        <w:jc w:val="left"/>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 xml:space="preserve">        残疾人福利性单位名称（盖单位章）：______________</w:t>
      </w:r>
    </w:p>
    <w:p>
      <w:pPr>
        <w:widowControl/>
        <w:spacing w:before="100" w:beforeAutospacing="1" w:after="100" w:afterAutospacing="1" w:line="330" w:lineRule="atLeast"/>
        <w:ind w:firstLine="420"/>
        <w:jc w:val="left"/>
        <w:rPr>
          <w:rFonts w:hint="eastAsia" w:ascii="宋体" w:hAnsi="宋体" w:eastAsia="宋体" w:cs="宋体"/>
          <w:kern w:val="0"/>
          <w:sz w:val="24"/>
          <w:szCs w:val="20"/>
        </w:rPr>
      </w:pPr>
      <w:r>
        <w:rPr>
          <w:rFonts w:hint="eastAsia" w:ascii="宋体" w:hAnsi="宋体" w:eastAsia="宋体" w:cs="宋体"/>
          <w:color w:val="auto"/>
          <w:kern w:val="2"/>
          <w:sz w:val="21"/>
          <w:szCs w:val="21"/>
          <w:u w:val="none" w:color="000000"/>
          <w:lang w:val="en-US" w:eastAsia="zh-CN" w:bidi="ar-SA"/>
        </w:rPr>
        <w:t xml:space="preserve">         日  期：____________________</w:t>
      </w:r>
      <w:r>
        <w:rPr>
          <w:rFonts w:hint="eastAsia" w:ascii="宋体" w:hAnsi="宋体" w:eastAsia="宋体" w:cs="宋体"/>
          <w:kern w:val="0"/>
          <w:sz w:val="24"/>
          <w:szCs w:val="20"/>
        </w:rPr>
        <w:t>_________________________</w:t>
      </w:r>
    </w:p>
    <w:p>
      <w:pPr>
        <w:spacing w:line="240" w:lineRule="atLeast"/>
        <w:ind w:left="1087" w:leftChars="257" w:hanging="540"/>
        <w:jc w:val="center"/>
        <w:rPr>
          <w:rFonts w:hint="eastAsia" w:ascii="宋体" w:hAnsi="宋体" w:eastAsia="宋体" w:cs="宋体"/>
          <w:b/>
          <w:kern w:val="0"/>
          <w:sz w:val="24"/>
          <w:szCs w:val="20"/>
        </w:rPr>
      </w:pPr>
    </w:p>
    <w:p>
      <w:pPr>
        <w:spacing w:line="240" w:lineRule="atLeast"/>
        <w:ind w:left="1087" w:leftChars="257" w:hanging="540"/>
        <w:jc w:val="center"/>
        <w:rPr>
          <w:rFonts w:hint="eastAsia" w:ascii="宋体" w:hAnsi="宋体" w:eastAsia="宋体" w:cs="宋体"/>
          <w:b/>
          <w:kern w:val="0"/>
          <w:sz w:val="24"/>
          <w:szCs w:val="20"/>
        </w:rPr>
      </w:pPr>
    </w:p>
    <w:p>
      <w:pPr>
        <w:pStyle w:val="4"/>
        <w:numPr>
          <w:ilvl w:val="0"/>
          <w:numId w:val="0"/>
        </w:numPr>
        <w:spacing w:line="240" w:lineRule="atLeast"/>
        <w:ind w:left="547" w:leftChars="257"/>
        <w:rPr>
          <w:rFonts w:hint="eastAsia" w:ascii="宋体" w:hAnsi="宋体" w:eastAsia="宋体" w:cs="宋体"/>
        </w:rPr>
      </w:pPr>
    </w:p>
    <w:p>
      <w:pPr>
        <w:pStyle w:val="4"/>
        <w:numPr>
          <w:ilvl w:val="0"/>
          <w:numId w:val="0"/>
        </w:numPr>
        <w:spacing w:line="240" w:lineRule="atLeast"/>
        <w:ind w:left="547" w:leftChars="257"/>
        <w:jc w:val="center"/>
        <w:rPr>
          <w:rFonts w:hint="eastAsia" w:ascii="宋体" w:hAnsi="宋体" w:eastAsia="宋体" w:cs="宋体"/>
        </w:rPr>
      </w:pPr>
      <w:bookmarkStart w:id="159" w:name="_Toc6386"/>
    </w:p>
    <w:p>
      <w:pPr>
        <w:pStyle w:val="4"/>
        <w:numPr>
          <w:ilvl w:val="0"/>
          <w:numId w:val="0"/>
        </w:numPr>
        <w:spacing w:line="240" w:lineRule="atLeast"/>
        <w:ind w:left="547" w:leftChars="257"/>
        <w:jc w:val="center"/>
        <w:rPr>
          <w:rFonts w:hint="eastAsia" w:ascii="宋体" w:hAnsi="宋体" w:eastAsia="宋体" w:cs="宋体"/>
        </w:rPr>
      </w:pPr>
    </w:p>
    <w:p>
      <w:pPr>
        <w:pStyle w:val="4"/>
        <w:numPr>
          <w:ilvl w:val="0"/>
          <w:numId w:val="0"/>
        </w:numPr>
        <w:spacing w:line="240" w:lineRule="atLeast"/>
        <w:ind w:left="547" w:leftChars="257"/>
        <w:jc w:val="center"/>
        <w:rPr>
          <w:rFonts w:hint="eastAsia" w:ascii="宋体" w:hAnsi="宋体" w:eastAsia="宋体" w:cs="宋体"/>
        </w:rPr>
      </w:pPr>
    </w:p>
    <w:p>
      <w:pPr>
        <w:pStyle w:val="4"/>
        <w:numPr>
          <w:ilvl w:val="0"/>
          <w:numId w:val="0"/>
        </w:numPr>
        <w:spacing w:line="240" w:lineRule="atLeast"/>
        <w:ind w:left="547" w:leftChars="257"/>
        <w:jc w:val="center"/>
        <w:rPr>
          <w:rFonts w:hint="eastAsia" w:ascii="宋体" w:hAnsi="宋体" w:eastAsia="宋体" w:cs="宋体"/>
        </w:rPr>
      </w:pPr>
    </w:p>
    <w:p>
      <w:pPr>
        <w:rPr>
          <w:rFonts w:hint="eastAsia" w:ascii="宋体" w:hAnsi="宋体" w:eastAsia="宋体" w:cs="宋体"/>
          <w:sz w:val="24"/>
        </w:rPr>
      </w:pPr>
    </w:p>
    <w:p>
      <w:pPr>
        <w:pStyle w:val="49"/>
        <w:rPr>
          <w:rFonts w:hint="eastAsia" w:ascii="宋体" w:hAnsi="宋体" w:eastAsia="宋体" w:cs="宋体"/>
        </w:rPr>
      </w:pPr>
    </w:p>
    <w:p>
      <w:pPr>
        <w:pStyle w:val="49"/>
        <w:rPr>
          <w:rFonts w:hint="eastAsia" w:ascii="宋体" w:hAnsi="宋体" w:eastAsia="宋体" w:cs="宋体"/>
        </w:rPr>
      </w:pPr>
    </w:p>
    <w:p>
      <w:pPr>
        <w:pStyle w:val="49"/>
        <w:rPr>
          <w:rFonts w:hint="eastAsia" w:ascii="宋体" w:hAnsi="宋体" w:eastAsia="宋体" w:cs="宋体"/>
        </w:rPr>
      </w:pPr>
    </w:p>
    <w:p>
      <w:pPr>
        <w:pStyle w:val="49"/>
        <w:rPr>
          <w:rFonts w:hint="eastAsia" w:ascii="宋体" w:hAnsi="宋体" w:eastAsia="宋体" w:cs="宋体"/>
        </w:rPr>
      </w:pPr>
    </w:p>
    <w:p>
      <w:pPr>
        <w:pStyle w:val="49"/>
        <w:rPr>
          <w:rFonts w:hint="eastAsia" w:ascii="宋体" w:hAnsi="宋体" w:eastAsia="宋体" w:cs="宋体"/>
        </w:rPr>
      </w:pPr>
    </w:p>
    <w:p>
      <w:pPr>
        <w:pStyle w:val="49"/>
        <w:rPr>
          <w:rFonts w:hint="eastAsia" w:ascii="宋体" w:hAnsi="宋体" w:eastAsia="宋体" w:cs="宋体"/>
        </w:rPr>
      </w:pPr>
    </w:p>
    <w:p>
      <w:pPr>
        <w:pStyle w:val="49"/>
        <w:rPr>
          <w:rFonts w:hint="eastAsia" w:ascii="宋体" w:hAnsi="宋体" w:eastAsia="宋体" w:cs="宋体"/>
        </w:rPr>
      </w:pPr>
    </w:p>
    <w:p>
      <w:pPr>
        <w:pStyle w:val="49"/>
        <w:rPr>
          <w:rFonts w:hint="eastAsia" w:ascii="宋体" w:hAnsi="宋体" w:eastAsia="宋体" w:cs="宋体"/>
        </w:rPr>
      </w:pPr>
    </w:p>
    <w:p>
      <w:pPr>
        <w:pStyle w:val="49"/>
        <w:rPr>
          <w:rFonts w:hint="eastAsia" w:ascii="宋体" w:hAnsi="宋体" w:eastAsia="宋体" w:cs="宋体"/>
        </w:rPr>
      </w:pPr>
    </w:p>
    <w:p>
      <w:pPr>
        <w:pStyle w:val="49"/>
        <w:rPr>
          <w:rFonts w:hint="eastAsia" w:ascii="宋体" w:hAnsi="宋体" w:eastAsia="宋体" w:cs="宋体"/>
        </w:rPr>
      </w:pPr>
    </w:p>
    <w:p>
      <w:pPr>
        <w:pStyle w:val="49"/>
        <w:rPr>
          <w:rFonts w:hint="eastAsia" w:ascii="宋体" w:hAnsi="宋体" w:eastAsia="宋体" w:cs="宋体"/>
        </w:rPr>
      </w:pPr>
    </w:p>
    <w:p>
      <w:pPr>
        <w:pStyle w:val="49"/>
        <w:rPr>
          <w:rFonts w:hint="eastAsia" w:ascii="宋体" w:hAnsi="宋体" w:eastAsia="宋体" w:cs="宋体"/>
        </w:rPr>
      </w:pPr>
    </w:p>
    <w:p>
      <w:pPr>
        <w:pStyle w:val="49"/>
        <w:rPr>
          <w:rFonts w:hint="eastAsia" w:ascii="宋体" w:hAnsi="宋体" w:eastAsia="宋体" w:cs="宋体"/>
        </w:rPr>
      </w:pPr>
    </w:p>
    <w:p>
      <w:pPr>
        <w:pStyle w:val="49"/>
        <w:rPr>
          <w:rFonts w:hint="eastAsia" w:ascii="宋体" w:hAnsi="宋体" w:eastAsia="宋体" w:cs="宋体"/>
        </w:rPr>
      </w:pPr>
    </w:p>
    <w:p>
      <w:pPr>
        <w:pStyle w:val="49"/>
        <w:rPr>
          <w:rFonts w:hint="eastAsia" w:ascii="宋体" w:hAnsi="宋体" w:eastAsia="宋体" w:cs="宋体"/>
        </w:rPr>
      </w:pPr>
    </w:p>
    <w:p>
      <w:pPr>
        <w:pStyle w:val="49"/>
        <w:rPr>
          <w:rFonts w:hint="eastAsia" w:ascii="宋体" w:hAnsi="宋体" w:eastAsia="宋体" w:cs="宋体"/>
        </w:rPr>
      </w:pPr>
    </w:p>
    <w:p>
      <w:pPr>
        <w:pStyle w:val="4"/>
        <w:numPr>
          <w:ilvl w:val="0"/>
          <w:numId w:val="0"/>
        </w:numPr>
        <w:spacing w:line="240" w:lineRule="atLeast"/>
        <w:jc w:val="left"/>
        <w:rPr>
          <w:rFonts w:hint="eastAsia" w:ascii="宋体" w:hAnsi="宋体" w:eastAsia="宋体" w:cs="宋体"/>
          <w:b/>
          <w:bCs/>
        </w:rPr>
      </w:pPr>
    </w:p>
    <w:p>
      <w:pPr>
        <w:pStyle w:val="4"/>
        <w:numPr>
          <w:ilvl w:val="0"/>
          <w:numId w:val="0"/>
        </w:numPr>
        <w:spacing w:line="240" w:lineRule="atLeast"/>
        <w:jc w:val="center"/>
        <w:rPr>
          <w:rFonts w:hint="eastAsia" w:ascii="宋体" w:hAnsi="宋体" w:eastAsia="宋体" w:cs="宋体"/>
          <w:b/>
          <w:bCs/>
        </w:rPr>
      </w:pPr>
      <w:r>
        <w:rPr>
          <w:rFonts w:hint="eastAsia" w:ascii="宋体" w:hAnsi="宋体" w:eastAsia="宋体" w:cs="宋体"/>
          <w:b/>
          <w:bCs/>
          <w:lang w:val="en-US" w:eastAsia="zh-CN"/>
        </w:rPr>
        <w:t>6</w:t>
      </w:r>
      <w:r>
        <w:rPr>
          <w:rFonts w:hint="eastAsia" w:ascii="宋体" w:hAnsi="宋体" w:eastAsia="宋体" w:cs="宋体"/>
          <w:b/>
          <w:bCs/>
        </w:rPr>
        <w:t>、投标人关联单位的说明</w:t>
      </w:r>
      <w:bookmarkEnd w:id="146"/>
      <w:bookmarkEnd w:id="147"/>
      <w:bookmarkEnd w:id="148"/>
      <w:bookmarkEnd w:id="159"/>
    </w:p>
    <w:p>
      <w:pPr>
        <w:pStyle w:val="7"/>
        <w:jc w:val="center"/>
        <w:rPr>
          <w:rFonts w:hint="eastAsia" w:ascii="宋体" w:hAnsi="宋体" w:eastAsia="宋体" w:cs="宋体"/>
        </w:rPr>
      </w:pPr>
    </w:p>
    <w:p>
      <w:pPr>
        <w:pStyle w:val="7"/>
        <w:ind w:firstLine="426" w:firstLineChars="200"/>
        <w:rPr>
          <w:rFonts w:hint="eastAsia" w:ascii="宋体" w:hAnsi="宋体" w:eastAsia="宋体" w:cs="宋体"/>
          <w:sz w:val="21"/>
          <w:szCs w:val="21"/>
        </w:rPr>
      </w:pPr>
      <w:r>
        <w:rPr>
          <w:rFonts w:hint="eastAsia" w:ascii="宋体" w:hAnsi="宋体" w:eastAsia="宋体" w:cs="宋体"/>
          <w:sz w:val="21"/>
          <w:szCs w:val="21"/>
        </w:rPr>
        <w:t>说明：投标人应当如实披露与本单位存在下列关联关系的单位名称：</w:t>
      </w:r>
    </w:p>
    <w:p>
      <w:pPr>
        <w:pStyle w:val="7"/>
        <w:ind w:firstLine="426" w:firstLineChars="200"/>
        <w:rPr>
          <w:rFonts w:hint="eastAsia" w:ascii="宋体" w:hAnsi="宋体" w:eastAsia="宋体" w:cs="宋体"/>
          <w:sz w:val="21"/>
          <w:szCs w:val="21"/>
          <w:lang w:eastAsia="zh-CN"/>
        </w:rPr>
      </w:pPr>
      <w:r>
        <w:rPr>
          <w:rFonts w:hint="eastAsia" w:ascii="宋体" w:hAnsi="宋体" w:eastAsia="宋体" w:cs="宋体"/>
          <w:sz w:val="21"/>
          <w:szCs w:val="21"/>
        </w:rPr>
        <w:t>（1）与投标人单位负责人为同一人的其他单位；</w:t>
      </w:r>
    </w:p>
    <w:p>
      <w:pPr>
        <w:pStyle w:val="7"/>
        <w:ind w:firstLine="426" w:firstLineChars="200"/>
        <w:rPr>
          <w:rFonts w:hint="eastAsia" w:ascii="宋体" w:hAnsi="宋体" w:eastAsia="宋体" w:cs="宋体"/>
          <w:sz w:val="21"/>
          <w:szCs w:val="21"/>
        </w:rPr>
      </w:pPr>
      <w:r>
        <w:rPr>
          <w:rFonts w:hint="eastAsia" w:ascii="宋体" w:hAnsi="宋体" w:eastAsia="宋体" w:cs="宋体"/>
          <w:sz w:val="21"/>
          <w:szCs w:val="21"/>
        </w:rPr>
        <w:t>（2）与投标人存在直接控股、管理关系的其他单位。</w:t>
      </w:r>
    </w:p>
    <w:p>
      <w:pPr>
        <w:pStyle w:val="7"/>
        <w:ind w:firstLine="0"/>
        <w:rPr>
          <w:rFonts w:hint="eastAsia" w:ascii="宋体" w:hAnsi="宋体" w:eastAsia="宋体" w:cs="宋体"/>
          <w:sz w:val="21"/>
          <w:szCs w:val="21"/>
        </w:rPr>
      </w:pPr>
      <w:bookmarkStart w:id="160" w:name="_Toc17333"/>
      <w:bookmarkStart w:id="161" w:name="_Toc7414"/>
      <w:bookmarkStart w:id="162" w:name="_Toc515647828"/>
    </w:p>
    <w:p>
      <w:pPr>
        <w:pStyle w:val="7"/>
        <w:ind w:firstLine="0"/>
        <w:rPr>
          <w:rFonts w:hint="eastAsia" w:ascii="宋体" w:hAnsi="宋体" w:eastAsia="宋体" w:cs="宋体"/>
          <w:sz w:val="21"/>
          <w:szCs w:val="21"/>
        </w:rPr>
      </w:pPr>
    </w:p>
    <w:p>
      <w:pPr>
        <w:pStyle w:val="7"/>
        <w:ind w:firstLine="0"/>
        <w:rPr>
          <w:rFonts w:hint="eastAsia" w:ascii="宋体" w:hAnsi="宋体" w:eastAsia="宋体" w:cs="宋体"/>
        </w:rPr>
      </w:pPr>
    </w:p>
    <w:bookmarkEnd w:id="160"/>
    <w:bookmarkEnd w:id="161"/>
    <w:bookmarkEnd w:id="162"/>
    <w:p>
      <w:pPr>
        <w:pStyle w:val="13"/>
        <w:shd w:val="clear" w:color="auto" w:fill="auto"/>
        <w:tabs>
          <w:tab w:val="left" w:pos="5580"/>
        </w:tabs>
        <w:spacing w:line="240" w:lineRule="atLeast"/>
        <w:ind w:left="1942" w:leftChars="912" w:firstLine="0" w:firstLineChars="0"/>
        <w:rPr>
          <w:rFonts w:hint="eastAsia"/>
          <w:color w:val="auto"/>
          <w:highlight w:val="none"/>
        </w:rPr>
      </w:pPr>
    </w:p>
    <w:p>
      <w:pPr>
        <w:pStyle w:val="14"/>
        <w:rPr>
          <w:rFonts w:hint="eastAsia"/>
          <w:color w:val="auto"/>
          <w:highlight w:val="none"/>
        </w:rPr>
      </w:pPr>
    </w:p>
    <w:p>
      <w:pPr>
        <w:rPr>
          <w:rFonts w:hint="eastAsia"/>
          <w:color w:val="auto"/>
          <w:highlight w:val="none"/>
        </w:rPr>
      </w:pPr>
    </w:p>
    <w:p>
      <w:pPr>
        <w:pStyle w:val="2"/>
        <w:rPr>
          <w:rFonts w:hint="eastAsia"/>
          <w:color w:val="auto"/>
          <w:highlight w:val="none"/>
        </w:rPr>
      </w:pPr>
    </w:p>
    <w:p>
      <w:pPr>
        <w:rPr>
          <w:rFonts w:hint="eastAsia"/>
          <w:color w:val="auto"/>
          <w:highlight w:val="none"/>
        </w:rPr>
      </w:pPr>
    </w:p>
    <w:p>
      <w:pPr>
        <w:pStyle w:val="2"/>
        <w:rPr>
          <w:rFonts w:hint="eastAsia"/>
          <w:color w:val="auto"/>
          <w:highlight w:val="none"/>
        </w:rPr>
      </w:pPr>
    </w:p>
    <w:p>
      <w:pPr>
        <w:rPr>
          <w:rFonts w:hint="eastAsia"/>
          <w:color w:val="auto"/>
          <w:highlight w:val="none"/>
        </w:rPr>
      </w:pPr>
    </w:p>
    <w:p>
      <w:pPr>
        <w:pStyle w:val="2"/>
        <w:rPr>
          <w:rFonts w:hint="eastAsia"/>
          <w:color w:val="auto"/>
          <w:highlight w:val="none"/>
        </w:rPr>
      </w:pPr>
    </w:p>
    <w:p>
      <w:pPr>
        <w:rPr>
          <w:rFonts w:hint="eastAsia"/>
          <w:color w:val="auto"/>
          <w:highlight w:val="none"/>
        </w:rPr>
      </w:pPr>
    </w:p>
    <w:p>
      <w:pPr>
        <w:pStyle w:val="2"/>
        <w:rPr>
          <w:rFonts w:hint="eastAsia"/>
          <w:color w:val="auto"/>
          <w:highlight w:val="none"/>
        </w:rPr>
      </w:pPr>
    </w:p>
    <w:p>
      <w:pPr>
        <w:rPr>
          <w:rFonts w:hint="eastAsia"/>
          <w:color w:val="auto"/>
          <w:highlight w:val="none"/>
        </w:rPr>
      </w:pPr>
    </w:p>
    <w:p>
      <w:pPr>
        <w:pStyle w:val="2"/>
        <w:rPr>
          <w:rFonts w:hint="eastAsia"/>
          <w:color w:val="auto"/>
          <w:highlight w:val="none"/>
        </w:rPr>
      </w:pPr>
    </w:p>
    <w:p>
      <w:pPr>
        <w:rPr>
          <w:rFonts w:hint="eastAsia"/>
          <w:color w:val="auto"/>
          <w:highlight w:val="none"/>
        </w:rPr>
      </w:pPr>
    </w:p>
    <w:p>
      <w:pPr>
        <w:pStyle w:val="2"/>
        <w:rPr>
          <w:rFonts w:hint="eastAsia"/>
          <w:color w:val="auto"/>
          <w:highlight w:val="none"/>
        </w:rPr>
      </w:pPr>
    </w:p>
    <w:p>
      <w:pPr>
        <w:rPr>
          <w:rFonts w:hint="eastAsia"/>
          <w:color w:val="auto"/>
          <w:highlight w:val="none"/>
        </w:rPr>
      </w:pPr>
    </w:p>
    <w:p>
      <w:pPr>
        <w:pStyle w:val="2"/>
        <w:rPr>
          <w:rFonts w:hint="eastAsia"/>
          <w:color w:val="auto"/>
          <w:highlight w:val="none"/>
        </w:rPr>
      </w:pPr>
    </w:p>
    <w:p>
      <w:pPr>
        <w:rPr>
          <w:rFonts w:hint="eastAsia"/>
          <w:color w:val="auto"/>
          <w:highlight w:val="none"/>
        </w:rPr>
      </w:pPr>
    </w:p>
    <w:p>
      <w:pPr>
        <w:pStyle w:val="2"/>
        <w:rPr>
          <w:rFonts w:hint="eastAsia"/>
          <w:color w:val="auto"/>
          <w:highlight w:val="none"/>
        </w:rPr>
      </w:pPr>
    </w:p>
    <w:p>
      <w:pPr>
        <w:rPr>
          <w:rFonts w:hint="eastAsia"/>
          <w:color w:val="auto"/>
          <w:highlight w:val="none"/>
        </w:rPr>
      </w:pPr>
    </w:p>
    <w:p>
      <w:pPr>
        <w:pStyle w:val="2"/>
        <w:rPr>
          <w:rFonts w:hint="eastAsia"/>
          <w:color w:val="auto"/>
          <w:highlight w:val="none"/>
        </w:rPr>
      </w:pPr>
    </w:p>
    <w:p>
      <w:pPr>
        <w:rPr>
          <w:rFonts w:hint="eastAsia"/>
          <w:color w:val="auto"/>
          <w:highlight w:val="none"/>
        </w:rPr>
      </w:pPr>
    </w:p>
    <w:p>
      <w:pPr>
        <w:pStyle w:val="2"/>
        <w:rPr>
          <w:rFonts w:hint="eastAsia"/>
          <w:color w:val="auto"/>
          <w:highlight w:val="none"/>
        </w:rPr>
      </w:pPr>
    </w:p>
    <w:p>
      <w:pPr>
        <w:rPr>
          <w:rFonts w:hint="eastAsia"/>
          <w:color w:val="auto"/>
          <w:highlight w:val="none"/>
        </w:rPr>
      </w:pPr>
    </w:p>
    <w:p>
      <w:pPr>
        <w:pStyle w:val="2"/>
        <w:rPr>
          <w:rFonts w:hint="eastAsia"/>
          <w:color w:val="auto"/>
          <w:highlight w:val="none"/>
        </w:rPr>
      </w:pPr>
    </w:p>
    <w:p>
      <w:pPr>
        <w:rPr>
          <w:rFonts w:hint="eastAsia"/>
          <w:color w:val="auto"/>
          <w:highlight w:val="none"/>
        </w:rPr>
      </w:pPr>
    </w:p>
    <w:p>
      <w:pPr>
        <w:pStyle w:val="2"/>
        <w:rPr>
          <w:rFonts w:hint="eastAsia"/>
          <w:color w:val="auto"/>
          <w:highlight w:val="none"/>
        </w:rPr>
      </w:pPr>
    </w:p>
    <w:p>
      <w:pPr>
        <w:rPr>
          <w:rFonts w:hint="eastAsia"/>
          <w:color w:val="auto"/>
          <w:highlight w:val="none"/>
        </w:rPr>
      </w:pPr>
    </w:p>
    <w:p>
      <w:pPr>
        <w:pStyle w:val="2"/>
        <w:rPr>
          <w:rFonts w:hint="eastAsia"/>
        </w:rPr>
      </w:pPr>
    </w:p>
    <w:sectPr>
      <w:headerReference r:id="rId6" w:type="default"/>
      <w:footerReference r:id="rId7" w:type="default"/>
      <w:pgSz w:w="11905" w:h="16838"/>
      <w:pgMar w:top="1440" w:right="1797" w:bottom="1440" w:left="1797" w:header="850" w:footer="992" w:gutter="0"/>
      <w:pgNumType w:fmt="decimal"/>
      <w:cols w:space="720" w:num="1"/>
      <w:rtlGutter w:val="0"/>
      <w:docGrid w:type="linesAndChars" w:linePitch="325" w:charSpace="63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_x000B__x000C_">
    <w:altName w:val="Courier New"/>
    <w:panose1 w:val="00000000000000000000"/>
    <w:charset w:val="00"/>
    <w:family w:val="roman"/>
    <w:pitch w:val="default"/>
    <w:sig w:usb0="00000000" w:usb1="00000000" w:usb2="00000000" w:usb3="00000000" w:csb0="00040001" w:csb1="00000000"/>
  </w:font>
  <w:font w:name="Helvetica">
    <w:altName w:val="Arial"/>
    <w:panose1 w:val="020B0604020202020204"/>
    <w:charset w:val="00"/>
    <w:family w:val="swiss"/>
    <w:pitch w:val="default"/>
    <w:sig w:usb0="00000000" w:usb1="00000000" w:usb2="00000000" w:usb3="00000000" w:csb0="00040001" w:csb1="00000000"/>
  </w:font>
  <w:font w:name="ヒラギノ角ゴ Pro W3">
    <w:altName w:val="Yu Gothic"/>
    <w:panose1 w:val="00000000000000000000"/>
    <w:charset w:val="80"/>
    <w:family w:val="auto"/>
    <w:pitch w:val="default"/>
    <w:sig w:usb0="00000000" w:usb1="00000000" w:usb2="00000012" w:usb3="00000000" w:csb0="0002000D" w:csb1="00000000"/>
  </w:font>
  <w:font w:name="Yu Gothic">
    <w:panose1 w:val="020B0400000000000000"/>
    <w:charset w:val="80"/>
    <w:family w:val="auto"/>
    <w:pitch w:val="default"/>
    <w:sig w:usb0="E00002FF" w:usb1="2AC7FDFF" w:usb2="00000016" w:usb3="00000000" w:csb0="2002009F" w:csb1="00000000"/>
  </w:font>
  <w:font w:name="长城仿宋">
    <w:altName w:val="宋体"/>
    <w:panose1 w:val="02010609000101010101"/>
    <w:charset w:val="86"/>
    <w:family w:val="modern"/>
    <w:pitch w:val="default"/>
    <w:sig w:usb0="00000000" w:usb1="00000000" w:usb2="00000010" w:usb3="00000000" w:csb0="00040000" w:csb1="00000000"/>
  </w:font>
  <w:font w:name="华文仿宋">
    <w:altName w:val="仿宋"/>
    <w:panose1 w:val="02010600040101010101"/>
    <w:charset w:val="86"/>
    <w:family w:val="swiss"/>
    <w:pitch w:val="default"/>
    <w:sig w:usb0="00000000" w:usb1="00000000" w:usb2="00000000" w:usb3="00000000" w:csb0="0004009F" w:csb1="DFD70000"/>
  </w:font>
  <w:font w:name="Tms Rmn">
    <w:altName w:val="Segoe Print"/>
    <w:panose1 w:val="02020603040505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right="360"/>
      <w:jc w:val="both"/>
      <w:rPr>
        <w:rFonts w:hint="eastAsia"/>
      </w:rPr>
    </w:pPr>
    <w:r>
      <w:rPr>
        <w:sz w:val="20"/>
        <w:szCs w:val="13"/>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5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45</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文本框 59"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OqXm5zwAAAAUBAAAPAAAAAAAAAAEA&#10;IAAAACIAAABkcnMvZG93bnJldi54bWxQSwECFAAUAAAACACHTuJAlNtjwd8BAADAAwAADgAAAAAA&#10;AAABACAAAAAeAQAAZHJzL2Uyb0RvYy54bWxQSwUGAAAAAAYABgBZAQAAbwUAAAAA&#10;">
              <v:fill on="f" focussize="0,0"/>
              <v:stroke on="f"/>
              <v:imagedata o:title=""/>
              <o:lock v:ext="edit" aspectratio="f"/>
              <v:textbox inset="0mm,0mm,0mm,0mm" style="mso-fit-shape-to-text:t;">
                <w:txbxContent>
                  <w:p>
                    <w:pPr>
                      <w:pStyle w:val="1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45</w:t>
                    </w:r>
                    <w:r>
                      <w:rPr>
                        <w:rFonts w:hint="eastAsia"/>
                        <w:lang w:eastAsia="zh-CN"/>
                      </w:rPr>
                      <w:fldChar w:fldCharType="end"/>
                    </w:r>
                  </w:p>
                </w:txbxContent>
              </v:textbox>
            </v:shape>
          </w:pict>
        </mc:Fallback>
      </mc:AlternateContent>
    </w:r>
    <w:r>
      <w:rPr>
        <w:sz w:val="8"/>
        <w:szCs w:val="13"/>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6"/>
                          </w:pPr>
                        </w:p>
                      </w:txbxContent>
                    </wps:txbx>
                    <wps:bodyPr vert="horz" wrap="none" lIns="0" tIns="0" rIns="0" bIns="0" anchor="t" anchorCtr="0" upright="0">
                      <a:spAutoFit/>
                    </wps:bodyPr>
                  </wps:wsp>
                </a:graphicData>
              </a:graphic>
            </wp:anchor>
          </w:drawing>
        </mc:Choice>
        <mc:Fallback>
          <w:pict>
            <v:shape id="文本框 22"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DQZI2j3gEAAL8DAAAOAAAAAAAA&#10;AAEAIAAAAB4BAABkcnMvZTJvRG9jLnhtbFBLBQYAAAAABgAGAFkBAABuBQAAAAA=&#10;">
              <v:fill on="f" focussize="0,0"/>
              <v:stroke on="f"/>
              <v:imagedata o:title=""/>
              <o:lock v:ext="edit" aspectratio="f"/>
              <v:textbox inset="0mm,0mm,0mm,0mm" style="mso-fit-shape-to-text:t;">
                <w:txbxContent>
                  <w:p>
                    <w:pPr>
                      <w:pStyle w:val="16"/>
                    </w:pPr>
                  </w:p>
                </w:txbxContent>
              </v:textbox>
            </v:shape>
          </w:pict>
        </mc:Fallback>
      </mc:AlternateContent>
    </w:r>
    <w:r>
      <w:rPr>
        <w:rFonts w:hint="eastAsia" w:ascii="仿宋" w:hAnsi="仿宋" w:eastAsia="仿宋" w:cs="仿宋"/>
        <w:color w:val="333333"/>
        <w:sz w:val="20"/>
        <w:szCs w:val="20"/>
        <w:lang w:val="en-US" w:eastAsia="zh-CN"/>
      </w:rPr>
      <w:t>阿图什市友谊北路123-1号2楼</w:t>
    </w:r>
    <w:r>
      <w:rPr>
        <w:rFonts w:hint="eastAsia"/>
        <w:color w:val="800000"/>
        <w:sz w:val="16"/>
        <w:szCs w:val="20"/>
        <w:lang w:val="en-US" w:eastAsia="zh-CN"/>
      </w:rPr>
      <w:t xml:space="preserve">   </w:t>
    </w:r>
  </w:p>
  <w:p>
    <w:pPr>
      <w:pStyle w:val="16"/>
      <w:tabs>
        <w:tab w:val="center" w:pos="4320"/>
        <w:tab w:val="right" w:pos="8640"/>
        <w:tab w:val="clear" w:pos="4153"/>
        <w:tab w:val="clear" w:pos="8306"/>
      </w:tabs>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cente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6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6"/>
                          </w:pPr>
                          <w:r>
                            <w:fldChar w:fldCharType="begin"/>
                          </w:r>
                          <w:r>
                            <w:instrText xml:space="preserve"> PAGE  \* MERGEFORMAT </w:instrText>
                          </w:r>
                          <w:r>
                            <w:fldChar w:fldCharType="separate"/>
                          </w:r>
                          <w:r>
                            <w:t>37</w:t>
                          </w:r>
                          <w:r>
                            <w:fldChar w:fldCharType="end"/>
                          </w:r>
                        </w:p>
                      </w:txbxContent>
                    </wps:txbx>
                    <wps:bodyPr wrap="none" lIns="0" tIns="0" rIns="0" bIns="0" upright="0">
                      <a:spAutoFit/>
                    </wps:bodyPr>
                  </wps:wsp>
                </a:graphicData>
              </a:graphic>
            </wp:anchor>
          </w:drawing>
        </mc:Choice>
        <mc:Fallback>
          <w:pict>
            <v:shape id="文本框 6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BOePvQyQEAAJsDAAAOAAAAAAAAAAEAIAAAAB4BAABkcnMvZTJvRG9j&#10;LnhtbFBLBQYAAAAABgAGAFkBAABZBQAAAAA=&#10;">
              <v:fill on="f" focussize="0,0"/>
              <v:stroke on="f"/>
              <v:imagedata o:title=""/>
              <o:lock v:ext="edit" aspectratio="f"/>
              <v:textbox inset="0mm,0mm,0mm,0mm" style="mso-fit-shape-to-text:t;">
                <w:txbxContent>
                  <w:p>
                    <w:pPr>
                      <w:pStyle w:val="16"/>
                    </w:pPr>
                    <w:r>
                      <w:fldChar w:fldCharType="begin"/>
                    </w:r>
                    <w:r>
                      <w:instrText xml:space="preserve"> PAGE  \* MERGEFORMAT </w:instrText>
                    </w:r>
                    <w:r>
                      <w:fldChar w:fldCharType="separate"/>
                    </w:r>
                    <w:r>
                      <w:t>37</w:t>
                    </w:r>
                    <w:r>
                      <w:fldChar w:fldCharType="end"/>
                    </w:r>
                  </w:p>
                </w:txbxContent>
              </v:textbox>
            </v:shape>
          </w:pict>
        </mc:Fallback>
      </mc:AlternateContent>
    </w:r>
  </w:p>
  <w:p>
    <w:pPr>
      <w:pStyle w:val="16"/>
      <w:ind w:right="360"/>
      <w:jc w:val="center"/>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top w:val="single" w:color="auto" w:sz="4" w:space="1"/>
      </w:pBdr>
      <w:tabs>
        <w:tab w:val="clear" w:pos="4153"/>
        <w:tab w:val="clear" w:pos="8306"/>
      </w:tabs>
      <w:rPr>
        <w:rFonts w:hint="default" w:eastAsia="宋体"/>
        <w:color w:val="FF0000"/>
        <w:szCs w:val="21"/>
        <w:lang w:val="en-US" w:eastAsia="zh-CN"/>
      </w:rPr>
    </w:pPr>
    <w:r>
      <w:rPr>
        <w:sz w:val="24"/>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5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74</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文本框 57"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OqXm5zwAAAAUBAAAPAAAAAAAAAAEA&#10;IAAAACIAAABkcnMvZG93bnJldi54bWxQSwECFAAUAAAACACHTuJAH0v+ft8BAADAAwAADgAAAAAA&#10;AAABACAAAAAeAQAAZHJzL2Uyb0RvYy54bWxQSwUGAAAAAAYABgBZAQAAbwUAAAAA&#10;">
              <v:fill on="f" focussize="0,0"/>
              <v:stroke on="f"/>
              <v:imagedata o:title=""/>
              <o:lock v:ext="edit" aspectratio="f"/>
              <v:textbox inset="0mm,0mm,0mm,0mm" style="mso-fit-shape-to-text:t;">
                <w:txbxContent>
                  <w:p>
                    <w:pPr>
                      <w:pStyle w:val="1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74</w:t>
                    </w:r>
                    <w:r>
                      <w:rPr>
                        <w:rFonts w:hint="eastAsia"/>
                        <w:lang w:eastAsia="zh-CN"/>
                      </w:rPr>
                      <w:fldChar w:fldCharType="end"/>
                    </w:r>
                  </w:p>
                </w:txbxContent>
              </v:textbox>
            </v:shape>
          </w:pict>
        </mc:Fallback>
      </mc:AlternateContent>
    </w:r>
    <w:r>
      <w:rPr>
        <w:color w:val="800000"/>
        <w:sz w:val="21"/>
      </w:rPr>
      <mc:AlternateContent>
        <mc:Choice Requires="wps">
          <w:drawing>
            <wp:anchor distT="0" distB="0" distL="114300" distR="114300" simplePos="0" relativeHeight="251661312" behindDoc="0" locked="0" layoutInCell="1" allowOverlap="1">
              <wp:simplePos x="0" y="0"/>
              <wp:positionH relativeFrom="margin">
                <wp:posOffset>5748020</wp:posOffset>
              </wp:positionH>
              <wp:positionV relativeFrom="paragraph">
                <wp:posOffset>1270</wp:posOffset>
              </wp:positionV>
              <wp:extent cx="440690" cy="131445"/>
              <wp:effectExtent l="0" t="0" r="0" b="0"/>
              <wp:wrapNone/>
              <wp:docPr id="8" name="文本框 1"/>
              <wp:cNvGraphicFramePr/>
              <a:graphic xmlns:a="http://schemas.openxmlformats.org/drawingml/2006/main">
                <a:graphicData uri="http://schemas.microsoft.com/office/word/2010/wordprocessingShape">
                  <wps:wsp>
                    <wps:cNvSpPr txBox="1"/>
                    <wps:spPr>
                      <a:xfrm flipH="1">
                        <a:off x="0" y="0"/>
                        <a:ext cx="440690" cy="131445"/>
                      </a:xfrm>
                      <a:prstGeom prst="rect">
                        <a:avLst/>
                      </a:prstGeom>
                      <a:noFill/>
                      <a:ln>
                        <a:noFill/>
                      </a:ln>
                      <a:effectLst/>
                    </wps:spPr>
                    <wps:txbx>
                      <w:txbxContent>
                        <w:p>
                          <w:pPr>
                            <w:snapToGrid w:val="0"/>
                            <w:rPr>
                              <w:rFonts w:hint="eastAsia"/>
                              <w:sz w:val="18"/>
                            </w:rPr>
                          </w:pPr>
                        </w:p>
                      </w:txbxContent>
                    </wps:txbx>
                    <wps:bodyPr wrap="square" lIns="0" tIns="0" rIns="0" bIns="0" upright="1"/>
                  </wps:wsp>
                </a:graphicData>
              </a:graphic>
            </wp:anchor>
          </w:drawing>
        </mc:Choice>
        <mc:Fallback>
          <w:pict>
            <v:shape id="文本框 1" o:spid="_x0000_s1026" o:spt="202" type="#_x0000_t202" style="position:absolute;left:0pt;flip:x;margin-left:452.6pt;margin-top:0.1pt;height:10.35pt;width:34.7pt;mso-position-horizontal-relative:margin;z-index:251661312;mso-width-relative:page;mso-height-relative:page;" filled="f" stroked="f" coordsize="21600,21600" o:gfxdata="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J32k1QAAAAcBAAAPAAAAAAAAAAEAIAAAACIAAABkcnMv&#10;ZG93bnJldi54bWxQSwECFAAUAAAACACHTuJAmvBKA80BAACXAwAADgAAAAAAAAABACAAAAAkAQAA&#10;ZHJzL2Uyb0RvYy54bWxQSwUGAAAAAAYABgBZAQAAYwUAAAAA&#10;">
              <v:fill on="f" focussize="0,0"/>
              <v:stroke on="f"/>
              <v:imagedata o:title=""/>
              <o:lock v:ext="edit" aspectratio="f"/>
              <v:textbox inset="0mm,0mm,0mm,0mm">
                <w:txbxContent>
                  <w:p>
                    <w:pPr>
                      <w:snapToGrid w:val="0"/>
                      <w:rPr>
                        <w:rFonts w:hint="eastAsia"/>
                        <w:sz w:val="18"/>
                      </w:rPr>
                    </w:pPr>
                  </w:p>
                </w:txbxContent>
              </v:textbox>
            </v:shape>
          </w:pict>
        </mc:Fallback>
      </mc:AlternateContent>
    </w:r>
    <w:r>
      <w:rPr>
        <w:rFonts w:hint="eastAsia"/>
        <w:color w:val="800000"/>
        <w:szCs w:val="21"/>
      </w:rPr>
      <w:t xml:space="preserve"> </w:t>
    </w:r>
    <w:r>
      <w:rPr>
        <w:sz w:val="8"/>
        <w:szCs w:val="13"/>
      </w:rPr>
      <mc:AlternateContent>
        <mc:Choice Requires="wps">
          <w:drawing>
            <wp:anchor distT="0" distB="0" distL="114300" distR="114300" simplePos="0" relativeHeight="251667456" behindDoc="0" locked="0" layoutInCell="1" allowOverlap="1">
              <wp:simplePos x="0" y="0"/>
              <wp:positionH relativeFrom="margin">
                <wp:posOffset>5162550</wp:posOffset>
              </wp:positionH>
              <wp:positionV relativeFrom="paragraph">
                <wp:posOffset>0</wp:posOffset>
              </wp:positionV>
              <wp:extent cx="1828800" cy="1828800"/>
              <wp:effectExtent l="0" t="0" r="0" b="0"/>
              <wp:wrapNone/>
              <wp:docPr id="14" name="文本框 6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6"/>
                          </w:pPr>
                        </w:p>
                      </w:txbxContent>
                    </wps:txbx>
                    <wps:bodyPr wrap="none" lIns="0" tIns="0" rIns="0" bIns="0" upright="0">
                      <a:spAutoFit/>
                    </wps:bodyPr>
                  </wps:wsp>
                </a:graphicData>
              </a:graphic>
            </wp:anchor>
          </w:drawing>
        </mc:Choice>
        <mc:Fallback>
          <w:pict>
            <v:shape id="文本框 61" o:spid="_x0000_s1026" o:spt="202" type="#_x0000_t202" style="position:absolute;left:0pt;margin-left:406.5pt;margin-top:0pt;height:144pt;width:144pt;mso-position-horizontal-relative:margin;mso-wrap-style:none;z-index:251667456;mso-width-relative:page;mso-height-relative:page;" filled="f" stroked="f" coordsize="21600,21600" o:gfxdata="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8ikTRtQAAAAJAQAADwAAAAAAAAABACAAAAAiAAAAZHJzL2Rvd25y&#10;ZXYueG1sUEsBAhQAFAAAAAgAh07iQOCF1VrJAQAAmwMAAA4AAAAAAAAAAQAgAAAAIwEAAGRycy9l&#10;Mm9Eb2MueG1sUEsFBgAAAAAGAAYAWQEAAF4FAAAAAA==&#10;">
              <v:fill on="f" focussize="0,0"/>
              <v:stroke on="f"/>
              <v:imagedata o:title=""/>
              <o:lock v:ext="edit" aspectratio="f"/>
              <v:textbox inset="0mm,0mm,0mm,0mm" style="mso-fit-shape-to-text:t;">
                <w:txbxContent>
                  <w:p>
                    <w:pPr>
                      <w:pStyle w:val="16"/>
                    </w:pPr>
                  </w:p>
                </w:txbxContent>
              </v:textbox>
            </v:shape>
          </w:pict>
        </mc:Fallback>
      </mc:AlternateContent>
    </w:r>
    <w:r>
      <w:rPr>
        <w:rFonts w:hint="eastAsia" w:ascii="仿宋" w:hAnsi="仿宋" w:eastAsia="仿宋" w:cs="仿宋"/>
        <w:color w:val="333333"/>
        <w:sz w:val="20"/>
        <w:szCs w:val="20"/>
        <w:lang w:val="en-US" w:eastAsia="zh-CN"/>
      </w:rPr>
      <w:t>阿图什市友谊北路123-1号二楼</w:t>
    </w:r>
    <w:r>
      <w:rPr>
        <w:rFonts w:hint="eastAsia"/>
        <w:color w:val="800000"/>
        <w:sz w:val="16"/>
        <w:szCs w:val="20"/>
        <w:lang w:val="en-US" w:eastAsia="zh-CN"/>
      </w:rPr>
      <w:t xml:space="preserve"> </w:t>
    </w:r>
  </w:p>
  <w:p>
    <w:pPr>
      <w:pStyle w:val="16"/>
      <w:ind w:right="360"/>
      <w:jc w:val="both"/>
      <w:rPr>
        <w:rFonts w:hint="eastAsia"/>
      </w:rPr>
    </w:pPr>
    <w:r>
      <w:rPr>
        <w:rFonts w:hint="eastAsia"/>
        <w:color w:val="800000"/>
        <w:sz w:val="16"/>
        <w:szCs w:val="20"/>
        <w:lang w:val="en-US" w:eastAsia="zh-CN"/>
      </w:rPr>
      <w:t xml:space="preserve">        </w:t>
    </w:r>
  </w:p>
  <w:p>
    <w:pPr>
      <w:pStyle w:val="16"/>
      <w:keepNext w:val="0"/>
      <w:keepLines w:val="0"/>
      <w:pageBreakBefore w:val="0"/>
      <w:widowControl w:val="0"/>
      <w:kinsoku/>
      <w:wordWrap/>
      <w:overflowPunct/>
      <w:topLinePunct w:val="0"/>
      <w:autoSpaceDE w:val="0"/>
      <w:autoSpaceDN w:val="0"/>
      <w:bidi w:val="0"/>
      <w:adjustRightInd w:val="0"/>
      <w:snapToGrid w:val="0"/>
      <w:spacing w:line="240" w:lineRule="auto"/>
      <w:ind w:left="7200" w:hanging="7200" w:hangingChars="4000"/>
      <w:jc w:val="both"/>
      <w:textAlignment w:val="auto"/>
      <w:rPr>
        <w:rFonts w:hint="default"/>
        <w:lang w:val="en-US"/>
      </w:rPr>
    </w:pPr>
  </w:p>
  <w:p>
    <w:pPr>
      <w:pStyle w:val="16"/>
      <w:ind w:right="360"/>
      <w:jc w:val="right"/>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single" w:color="auto" w:sz="4" w:space="0"/>
      </w:pBdr>
      <w:jc w:val="both"/>
      <w:rPr>
        <w:rFonts w:hint="eastAsia" w:ascii="Times New Roman" w:hAnsi="Times New Roman" w:eastAsia="宋体" w:cs="Times New Roman"/>
        <w:sz w:val="22"/>
        <w:szCs w:val="28"/>
        <w:lang w:val="en-US" w:eastAsia="zh-CN"/>
      </w:rPr>
    </w:pPr>
    <w:r>
      <w:rPr>
        <w:rFonts w:hint="eastAsia" w:ascii="宋体" w:hAnsi="宋体" w:eastAsia="宋体" w:cs="宋体"/>
        <w:szCs w:val="20"/>
      </w:rPr>
      <w:drawing>
        <wp:anchor distT="0" distB="0" distL="114300" distR="114300" simplePos="0" relativeHeight="251668480" behindDoc="0" locked="0" layoutInCell="1" allowOverlap="1">
          <wp:simplePos x="0" y="0"/>
          <wp:positionH relativeFrom="margin">
            <wp:posOffset>-287020</wp:posOffset>
          </wp:positionH>
          <wp:positionV relativeFrom="paragraph">
            <wp:posOffset>20955</wp:posOffset>
          </wp:positionV>
          <wp:extent cx="3068320" cy="318770"/>
          <wp:effectExtent l="0" t="0" r="17780" b="5080"/>
          <wp:wrapNone/>
          <wp:docPr id="9" name="图片 1" descr="公司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descr="公司logo"/>
                  <pic:cNvPicPr>
                    <a:picLocks noChangeAspect="1"/>
                  </pic:cNvPicPr>
                </pic:nvPicPr>
                <pic:blipFill>
                  <a:blip r:embed="rId1"/>
                  <a:srcRect t="16318" b="20084"/>
                  <a:stretch>
                    <a:fillRect/>
                  </a:stretch>
                </pic:blipFill>
                <pic:spPr>
                  <a:xfrm>
                    <a:off x="0" y="0"/>
                    <a:ext cx="3068320" cy="318770"/>
                  </a:xfrm>
                  <a:prstGeom prst="rect">
                    <a:avLst/>
                  </a:prstGeom>
                  <a:noFill/>
                  <a:ln>
                    <a:noFill/>
                  </a:ln>
                </pic:spPr>
              </pic:pic>
            </a:graphicData>
          </a:graphic>
        </wp:anchor>
      </w:drawing>
    </w:r>
    <w:r>
      <w:rPr>
        <w:rFonts w:hint="eastAsia"/>
        <w:color w:val="D99594"/>
        <w:sz w:val="22"/>
        <w:szCs w:val="22"/>
        <w:lang w:val="en-US" w:eastAsia="zh-CN"/>
      </w:rPr>
      <w:t>新疆惠文建设工程项目管理咨询有限公司</w:t>
    </w:r>
    <w:r>
      <w:rPr>
        <w:rFonts w:hint="eastAsia" w:ascii="Times New Roman" w:hAnsi="Times New Roman" w:eastAsia="宋体" w:cs="Times New Roman"/>
        <w:sz w:val="22"/>
        <w:szCs w:val="28"/>
        <w:lang w:val="en-US" w:eastAsia="zh-CN"/>
      </w:rPr>
      <w:t xml:space="preserve">                                             </w:t>
    </w:r>
  </w:p>
  <w:p>
    <w:pPr>
      <w:pStyle w:val="17"/>
      <w:pBdr>
        <w:bottom w:val="single" w:color="auto" w:sz="4" w:space="0"/>
      </w:pBdr>
      <w:jc w:val="left"/>
      <w:rPr>
        <w:rFonts w:hint="eastAsia" w:ascii="宋体" w:hAnsi="宋体" w:eastAsia="宋体" w:cs="宋体"/>
        <w:b w:val="0"/>
        <w:bCs w:val="0"/>
        <w:sz w:val="21"/>
        <w:szCs w:val="21"/>
        <w:lang w:val="en-US" w:eastAsia="zh-CN"/>
      </w:rPr>
    </w:pPr>
    <w:r>
      <w:rPr>
        <w:rFonts w:hint="eastAsia" w:ascii="Times New Roman" w:hAnsi="Times New Roman" w:eastAsia="宋体" w:cs="Times New Roman"/>
        <w:sz w:val="22"/>
        <w:szCs w:val="28"/>
        <w:lang w:val="en-US" w:eastAsia="zh-CN"/>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single" w:color="auto" w:sz="4" w:space="0"/>
      </w:pBdr>
      <w:jc w:val="both"/>
      <w:rPr>
        <w:rFonts w:hint="eastAsia" w:ascii="Times New Roman" w:hAnsi="Times New Roman" w:eastAsia="宋体" w:cs="Times New Roman"/>
        <w:sz w:val="22"/>
        <w:szCs w:val="28"/>
        <w:lang w:val="en-US" w:eastAsia="zh-CN"/>
      </w:rPr>
    </w:pPr>
    <w:r>
      <w:rPr>
        <w:rFonts w:hint="eastAsia"/>
        <w:color w:val="D99594"/>
        <w:sz w:val="22"/>
        <w:szCs w:val="22"/>
        <w:lang w:val="en-US" w:eastAsia="zh-CN"/>
      </w:rPr>
      <w:t>新疆惠文建设工程项目管理咨询有限公司</w:t>
    </w:r>
    <w:r>
      <w:rPr>
        <w:rFonts w:hint="eastAsia" w:ascii="Times New Roman" w:hAnsi="Times New Roman" w:eastAsia="宋体" w:cs="Times New Roman"/>
        <w:sz w:val="22"/>
        <w:szCs w:val="28"/>
        <w:lang w:val="en-US" w:eastAsia="zh-CN"/>
      </w:rPr>
      <w:t xml:space="preserve">                                             </w:t>
    </w:r>
  </w:p>
  <w:p>
    <w:pPr>
      <w:pStyle w:val="17"/>
      <w:pBdr>
        <w:bottom w:val="single" w:color="auto" w:sz="4" w:space="0"/>
      </w:pBdr>
      <w:jc w:val="left"/>
      <w:rPr>
        <w:rFonts w:hint="eastAsia" w:ascii="宋体" w:hAnsi="宋体" w:eastAsia="宋体" w:cs="宋体"/>
        <w:b w:val="0"/>
        <w:bCs w:val="0"/>
        <w:sz w:val="21"/>
        <w:szCs w:val="21"/>
        <w:lang w:val="en-US" w:eastAsia="zh-CN"/>
      </w:rPr>
    </w:pPr>
    <w:r>
      <w:rPr>
        <w:rFonts w:hint="eastAsia" w:ascii="Times New Roman" w:hAnsi="Times New Roman" w:eastAsia="宋体" w:cs="Times New Roman"/>
        <w:sz w:val="22"/>
        <w:szCs w:val="28"/>
        <w:lang w:val="en-US"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070466"/>
    <w:multiLevelType w:val="singleLevel"/>
    <w:tmpl w:val="B3070466"/>
    <w:lvl w:ilvl="0" w:tentative="0">
      <w:start w:val="9"/>
      <w:numFmt w:val="decimal"/>
      <w:suff w:val="space"/>
      <w:lvlText w:val="%1、"/>
      <w:lvlJc w:val="left"/>
    </w:lvl>
  </w:abstractNum>
  <w:abstractNum w:abstractNumId="1">
    <w:nsid w:val="B36C482C"/>
    <w:multiLevelType w:val="singleLevel"/>
    <w:tmpl w:val="B36C482C"/>
    <w:lvl w:ilvl="0" w:tentative="0">
      <w:start w:val="2"/>
      <w:numFmt w:val="chineseCounting"/>
      <w:suff w:val="space"/>
      <w:lvlText w:val="第%1章"/>
      <w:lvlJc w:val="left"/>
      <w:pPr>
        <w:ind w:left="-1816"/>
      </w:pPr>
      <w:rPr>
        <w:rFonts w:hint="eastAsia"/>
      </w:rPr>
    </w:lvl>
  </w:abstractNum>
  <w:abstractNum w:abstractNumId="2">
    <w:nsid w:val="00000000"/>
    <w:multiLevelType w:val="multilevel"/>
    <w:tmpl w:val="00000000"/>
    <w:lvl w:ilvl="0" w:tentative="0">
      <w:start w:val="1"/>
      <w:numFmt w:val="japaneseCounting"/>
      <w:lvlText w:val="%1"/>
      <w:lvlJc w:val="left"/>
      <w:pPr>
        <w:tabs>
          <w:tab w:val="left" w:pos="0"/>
        </w:tabs>
        <w:ind w:left="360" w:hanging="360"/>
      </w:pPr>
      <w:rPr>
        <w:rFonts w:hint="default" w:ascii="宋体" w:hAnsi="宋体" w:eastAsia="宋体"/>
      </w:rPr>
    </w:lvl>
    <w:lvl w:ilvl="1" w:tentative="0">
      <w:start w:val="1"/>
      <w:numFmt w:val="lowerLetter"/>
      <w:lvlText w:val="%2)"/>
      <w:lvlJc w:val="left"/>
      <w:pPr>
        <w:tabs>
          <w:tab w:val="left" w:pos="0"/>
        </w:tabs>
        <w:ind w:left="840" w:hanging="420"/>
      </w:pPr>
    </w:lvl>
    <w:lvl w:ilvl="2" w:tentative="0">
      <w:start w:val="1"/>
      <w:numFmt w:val="lowerRoman"/>
      <w:lvlText w:val="%3."/>
      <w:lvlJc w:val="right"/>
      <w:pPr>
        <w:tabs>
          <w:tab w:val="left" w:pos="0"/>
        </w:tabs>
        <w:ind w:left="1260" w:hanging="420"/>
      </w:pPr>
    </w:lvl>
    <w:lvl w:ilvl="3" w:tentative="0">
      <w:start w:val="1"/>
      <w:numFmt w:val="decimal"/>
      <w:lvlText w:val="%4."/>
      <w:lvlJc w:val="left"/>
      <w:pPr>
        <w:tabs>
          <w:tab w:val="left" w:pos="0"/>
        </w:tabs>
        <w:ind w:left="1680" w:hanging="420"/>
      </w:pPr>
    </w:lvl>
    <w:lvl w:ilvl="4" w:tentative="0">
      <w:start w:val="1"/>
      <w:numFmt w:val="lowerLetter"/>
      <w:lvlText w:val="%5)"/>
      <w:lvlJc w:val="left"/>
      <w:pPr>
        <w:tabs>
          <w:tab w:val="left" w:pos="0"/>
        </w:tabs>
        <w:ind w:left="2100" w:hanging="420"/>
      </w:pPr>
    </w:lvl>
    <w:lvl w:ilvl="5" w:tentative="0">
      <w:start w:val="1"/>
      <w:numFmt w:val="lowerRoman"/>
      <w:lvlText w:val="%6."/>
      <w:lvlJc w:val="right"/>
      <w:pPr>
        <w:tabs>
          <w:tab w:val="left" w:pos="0"/>
        </w:tabs>
        <w:ind w:left="2520" w:hanging="420"/>
      </w:pPr>
    </w:lvl>
    <w:lvl w:ilvl="6" w:tentative="0">
      <w:start w:val="1"/>
      <w:numFmt w:val="decimal"/>
      <w:lvlText w:val="%7."/>
      <w:lvlJc w:val="left"/>
      <w:pPr>
        <w:tabs>
          <w:tab w:val="left" w:pos="0"/>
        </w:tabs>
        <w:ind w:left="2940" w:hanging="420"/>
      </w:pPr>
    </w:lvl>
    <w:lvl w:ilvl="7" w:tentative="0">
      <w:start w:val="1"/>
      <w:numFmt w:val="lowerLetter"/>
      <w:lvlText w:val="%8)"/>
      <w:lvlJc w:val="left"/>
      <w:pPr>
        <w:tabs>
          <w:tab w:val="left" w:pos="0"/>
        </w:tabs>
        <w:ind w:left="3360" w:hanging="420"/>
      </w:pPr>
    </w:lvl>
    <w:lvl w:ilvl="8" w:tentative="0">
      <w:start w:val="1"/>
      <w:numFmt w:val="lowerRoman"/>
      <w:lvlText w:val="%9."/>
      <w:lvlJc w:val="right"/>
      <w:pPr>
        <w:tabs>
          <w:tab w:val="left" w:pos="0"/>
        </w:tabs>
        <w:ind w:left="3780" w:hanging="420"/>
      </w:pPr>
    </w:lvl>
  </w:abstractNum>
  <w:abstractNum w:abstractNumId="3">
    <w:nsid w:val="0ED45D10"/>
    <w:multiLevelType w:val="singleLevel"/>
    <w:tmpl w:val="0ED45D10"/>
    <w:lvl w:ilvl="0" w:tentative="0">
      <w:start w:val="6"/>
      <w:numFmt w:val="decimal"/>
      <w:suff w:val="nothing"/>
      <w:lvlText w:val="（%1）"/>
      <w:lvlJc w:val="left"/>
      <w:pPr>
        <w:ind w:left="217"/>
      </w:pPr>
    </w:lvl>
  </w:abstractNum>
  <w:abstractNum w:abstractNumId="4">
    <w:nsid w:val="11715540"/>
    <w:multiLevelType w:val="multilevel"/>
    <w:tmpl w:val="11715540"/>
    <w:lvl w:ilvl="0" w:tentative="0">
      <w:start w:val="1"/>
      <w:numFmt w:val="japaneseCounting"/>
      <w:lvlText w:val="（%1）"/>
      <w:lvlJc w:val="left"/>
      <w:pPr>
        <w:tabs>
          <w:tab w:val="left" w:pos="1725"/>
        </w:tabs>
        <w:ind w:left="1725" w:hanging="1080"/>
      </w:pPr>
      <w:rPr>
        <w:rFonts w:hint="default"/>
      </w:rPr>
    </w:lvl>
    <w:lvl w:ilvl="1" w:tentative="0">
      <w:start w:val="1"/>
      <w:numFmt w:val="lowerLetter"/>
      <w:lvlText w:val="%2)"/>
      <w:lvlJc w:val="left"/>
      <w:pPr>
        <w:tabs>
          <w:tab w:val="left" w:pos="1485"/>
        </w:tabs>
        <w:ind w:left="1485" w:hanging="420"/>
      </w:pPr>
    </w:lvl>
    <w:lvl w:ilvl="2" w:tentative="0">
      <w:start w:val="1"/>
      <w:numFmt w:val="lowerRoman"/>
      <w:lvlText w:val="%3."/>
      <w:lvlJc w:val="right"/>
      <w:pPr>
        <w:tabs>
          <w:tab w:val="left" w:pos="1905"/>
        </w:tabs>
        <w:ind w:left="1905" w:hanging="420"/>
      </w:pPr>
    </w:lvl>
    <w:lvl w:ilvl="3" w:tentative="0">
      <w:start w:val="1"/>
      <w:numFmt w:val="decimal"/>
      <w:lvlText w:val="%4."/>
      <w:lvlJc w:val="left"/>
      <w:pPr>
        <w:tabs>
          <w:tab w:val="left" w:pos="2325"/>
        </w:tabs>
        <w:ind w:left="2325" w:hanging="420"/>
      </w:pPr>
    </w:lvl>
    <w:lvl w:ilvl="4" w:tentative="0">
      <w:start w:val="1"/>
      <w:numFmt w:val="lowerLetter"/>
      <w:lvlText w:val="%5)"/>
      <w:lvlJc w:val="left"/>
      <w:pPr>
        <w:tabs>
          <w:tab w:val="left" w:pos="2745"/>
        </w:tabs>
        <w:ind w:left="2745" w:hanging="420"/>
      </w:pPr>
    </w:lvl>
    <w:lvl w:ilvl="5" w:tentative="0">
      <w:start w:val="1"/>
      <w:numFmt w:val="lowerRoman"/>
      <w:lvlText w:val="%6."/>
      <w:lvlJc w:val="right"/>
      <w:pPr>
        <w:tabs>
          <w:tab w:val="left" w:pos="3165"/>
        </w:tabs>
        <w:ind w:left="3165" w:hanging="420"/>
      </w:pPr>
    </w:lvl>
    <w:lvl w:ilvl="6" w:tentative="0">
      <w:start w:val="1"/>
      <w:numFmt w:val="decimal"/>
      <w:lvlText w:val="%7."/>
      <w:lvlJc w:val="left"/>
      <w:pPr>
        <w:tabs>
          <w:tab w:val="left" w:pos="3585"/>
        </w:tabs>
        <w:ind w:left="3585" w:hanging="420"/>
      </w:pPr>
    </w:lvl>
    <w:lvl w:ilvl="7" w:tentative="0">
      <w:start w:val="1"/>
      <w:numFmt w:val="lowerLetter"/>
      <w:lvlText w:val="%8)"/>
      <w:lvlJc w:val="left"/>
      <w:pPr>
        <w:tabs>
          <w:tab w:val="left" w:pos="4005"/>
        </w:tabs>
        <w:ind w:left="4005" w:hanging="420"/>
      </w:pPr>
    </w:lvl>
    <w:lvl w:ilvl="8" w:tentative="0">
      <w:start w:val="1"/>
      <w:numFmt w:val="lowerRoman"/>
      <w:lvlText w:val="%9."/>
      <w:lvlJc w:val="right"/>
      <w:pPr>
        <w:tabs>
          <w:tab w:val="left" w:pos="4425"/>
        </w:tabs>
        <w:ind w:left="4425" w:hanging="420"/>
      </w:pPr>
    </w:lvl>
  </w:abstractNum>
  <w:abstractNum w:abstractNumId="5">
    <w:nsid w:val="11A64EEE"/>
    <w:multiLevelType w:val="singleLevel"/>
    <w:tmpl w:val="11A64EEE"/>
    <w:lvl w:ilvl="0" w:tentative="0">
      <w:start w:val="1"/>
      <w:numFmt w:val="chineseCounting"/>
      <w:suff w:val="nothing"/>
      <w:lvlText w:val="%1、"/>
      <w:lvlJc w:val="left"/>
      <w:pPr>
        <w:ind w:left="0"/>
      </w:pPr>
      <w:rPr>
        <w:rFonts w:hint="eastAsia"/>
      </w:rPr>
    </w:lvl>
  </w:abstractNum>
  <w:abstractNum w:abstractNumId="6">
    <w:nsid w:val="26F2549E"/>
    <w:multiLevelType w:val="multilevel"/>
    <w:tmpl w:val="26F2549E"/>
    <w:lvl w:ilvl="0" w:tentative="0">
      <w:start w:val="1"/>
      <w:numFmt w:val="decimal"/>
      <w:lvlText w:val="%1、"/>
      <w:lvlJc w:val="left"/>
      <w:pPr>
        <w:ind w:left="371" w:hanging="360"/>
      </w:pPr>
      <w:rPr>
        <w:rFonts w:hint="default"/>
      </w:rPr>
    </w:lvl>
    <w:lvl w:ilvl="1" w:tentative="0">
      <w:start w:val="1"/>
      <w:numFmt w:val="lowerLetter"/>
      <w:pStyle w:val="4"/>
      <w:lvlText w:val="%2)"/>
      <w:lvlJc w:val="left"/>
      <w:pPr>
        <w:ind w:left="851" w:hanging="420"/>
      </w:pPr>
    </w:lvl>
    <w:lvl w:ilvl="2" w:tentative="0">
      <w:start w:val="1"/>
      <w:numFmt w:val="lowerRoman"/>
      <w:lvlText w:val="%3."/>
      <w:lvlJc w:val="right"/>
      <w:pPr>
        <w:ind w:left="1271" w:hanging="420"/>
      </w:pPr>
    </w:lvl>
    <w:lvl w:ilvl="3" w:tentative="0">
      <w:start w:val="1"/>
      <w:numFmt w:val="decimal"/>
      <w:lvlText w:val="%4."/>
      <w:lvlJc w:val="left"/>
      <w:pPr>
        <w:ind w:left="1691" w:hanging="420"/>
      </w:pPr>
    </w:lvl>
    <w:lvl w:ilvl="4" w:tentative="0">
      <w:start w:val="1"/>
      <w:numFmt w:val="lowerLetter"/>
      <w:lvlText w:val="%5)"/>
      <w:lvlJc w:val="left"/>
      <w:pPr>
        <w:ind w:left="2111" w:hanging="420"/>
      </w:pPr>
    </w:lvl>
    <w:lvl w:ilvl="5" w:tentative="0">
      <w:start w:val="1"/>
      <w:numFmt w:val="lowerRoman"/>
      <w:lvlText w:val="%6."/>
      <w:lvlJc w:val="right"/>
      <w:pPr>
        <w:ind w:left="2531" w:hanging="420"/>
      </w:pPr>
    </w:lvl>
    <w:lvl w:ilvl="6" w:tentative="0">
      <w:start w:val="1"/>
      <w:numFmt w:val="decimal"/>
      <w:lvlText w:val="%7."/>
      <w:lvlJc w:val="left"/>
      <w:pPr>
        <w:ind w:left="2951" w:hanging="420"/>
      </w:pPr>
    </w:lvl>
    <w:lvl w:ilvl="7" w:tentative="0">
      <w:start w:val="1"/>
      <w:numFmt w:val="lowerLetter"/>
      <w:lvlText w:val="%8)"/>
      <w:lvlJc w:val="left"/>
      <w:pPr>
        <w:ind w:left="3371" w:hanging="420"/>
      </w:pPr>
    </w:lvl>
    <w:lvl w:ilvl="8" w:tentative="0">
      <w:start w:val="1"/>
      <w:numFmt w:val="lowerRoman"/>
      <w:lvlText w:val="%9."/>
      <w:lvlJc w:val="right"/>
      <w:pPr>
        <w:ind w:left="3791" w:hanging="420"/>
      </w:pPr>
    </w:lvl>
  </w:abstractNum>
  <w:abstractNum w:abstractNumId="7">
    <w:nsid w:val="3A831405"/>
    <w:multiLevelType w:val="singleLevel"/>
    <w:tmpl w:val="3A831405"/>
    <w:lvl w:ilvl="0" w:tentative="0">
      <w:start w:val="1"/>
      <w:numFmt w:val="decimal"/>
      <w:suff w:val="nothing"/>
      <w:lvlText w:val="%1、"/>
      <w:lvlJc w:val="left"/>
    </w:lvl>
  </w:abstractNum>
  <w:abstractNum w:abstractNumId="8">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64"/>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abstractNum w:abstractNumId="9">
    <w:nsid w:val="55CD4C99"/>
    <w:multiLevelType w:val="singleLevel"/>
    <w:tmpl w:val="55CD4C99"/>
    <w:lvl w:ilvl="0" w:tentative="0">
      <w:start w:val="1"/>
      <w:numFmt w:val="chineseCounting"/>
      <w:suff w:val="nothing"/>
      <w:lvlText w:val="%1、"/>
      <w:lvlJc w:val="left"/>
    </w:lvl>
  </w:abstractNum>
  <w:abstractNum w:abstractNumId="10">
    <w:nsid w:val="6EC8727B"/>
    <w:multiLevelType w:val="singleLevel"/>
    <w:tmpl w:val="6EC8727B"/>
    <w:lvl w:ilvl="0" w:tentative="0">
      <w:start w:val="1"/>
      <w:numFmt w:val="decimal"/>
      <w:suff w:val="nothing"/>
      <w:lvlText w:val="%1、"/>
      <w:lvlJc w:val="left"/>
    </w:lvl>
  </w:abstractNum>
  <w:abstractNum w:abstractNumId="11">
    <w:nsid w:val="78AA6554"/>
    <w:multiLevelType w:val="multilevel"/>
    <w:tmpl w:val="78AA6554"/>
    <w:lvl w:ilvl="0" w:tentative="0">
      <w:start w:val="1"/>
      <w:numFmt w:val="japaneseCounting"/>
      <w:lvlText w:val="（%1）"/>
      <w:lvlJc w:val="left"/>
      <w:pPr>
        <w:tabs>
          <w:tab w:val="left" w:pos="1725"/>
        </w:tabs>
        <w:ind w:left="1725" w:hanging="1080"/>
      </w:pPr>
      <w:rPr>
        <w:rFonts w:hint="default"/>
        <w:lang w:val="en-US"/>
      </w:rPr>
    </w:lvl>
    <w:lvl w:ilvl="1" w:tentative="0">
      <w:start w:val="1"/>
      <w:numFmt w:val="lowerLetter"/>
      <w:lvlText w:val="%2)"/>
      <w:lvlJc w:val="left"/>
      <w:pPr>
        <w:tabs>
          <w:tab w:val="left" w:pos="1485"/>
        </w:tabs>
        <w:ind w:left="1485" w:hanging="420"/>
      </w:pPr>
    </w:lvl>
    <w:lvl w:ilvl="2" w:tentative="0">
      <w:start w:val="1"/>
      <w:numFmt w:val="lowerRoman"/>
      <w:lvlText w:val="%3."/>
      <w:lvlJc w:val="right"/>
      <w:pPr>
        <w:tabs>
          <w:tab w:val="left" w:pos="1905"/>
        </w:tabs>
        <w:ind w:left="1905" w:hanging="420"/>
      </w:pPr>
    </w:lvl>
    <w:lvl w:ilvl="3" w:tentative="0">
      <w:start w:val="1"/>
      <w:numFmt w:val="decimal"/>
      <w:lvlText w:val="%4."/>
      <w:lvlJc w:val="left"/>
      <w:pPr>
        <w:tabs>
          <w:tab w:val="left" w:pos="2325"/>
        </w:tabs>
        <w:ind w:left="2325" w:hanging="420"/>
      </w:pPr>
    </w:lvl>
    <w:lvl w:ilvl="4" w:tentative="0">
      <w:start w:val="1"/>
      <w:numFmt w:val="lowerLetter"/>
      <w:lvlText w:val="%5)"/>
      <w:lvlJc w:val="left"/>
      <w:pPr>
        <w:tabs>
          <w:tab w:val="left" w:pos="2745"/>
        </w:tabs>
        <w:ind w:left="2745" w:hanging="420"/>
      </w:pPr>
    </w:lvl>
    <w:lvl w:ilvl="5" w:tentative="0">
      <w:start w:val="1"/>
      <w:numFmt w:val="lowerRoman"/>
      <w:lvlText w:val="%6."/>
      <w:lvlJc w:val="right"/>
      <w:pPr>
        <w:tabs>
          <w:tab w:val="left" w:pos="3165"/>
        </w:tabs>
        <w:ind w:left="3165" w:hanging="420"/>
      </w:pPr>
    </w:lvl>
    <w:lvl w:ilvl="6" w:tentative="0">
      <w:start w:val="1"/>
      <w:numFmt w:val="decimal"/>
      <w:lvlText w:val="%7."/>
      <w:lvlJc w:val="left"/>
      <w:pPr>
        <w:tabs>
          <w:tab w:val="left" w:pos="3585"/>
        </w:tabs>
        <w:ind w:left="3585" w:hanging="420"/>
      </w:pPr>
    </w:lvl>
    <w:lvl w:ilvl="7" w:tentative="0">
      <w:start w:val="1"/>
      <w:numFmt w:val="lowerLetter"/>
      <w:lvlText w:val="%8)"/>
      <w:lvlJc w:val="left"/>
      <w:pPr>
        <w:tabs>
          <w:tab w:val="left" w:pos="4005"/>
        </w:tabs>
        <w:ind w:left="4005" w:hanging="420"/>
      </w:pPr>
    </w:lvl>
    <w:lvl w:ilvl="8" w:tentative="0">
      <w:start w:val="1"/>
      <w:numFmt w:val="lowerRoman"/>
      <w:lvlText w:val="%9."/>
      <w:lvlJc w:val="right"/>
      <w:pPr>
        <w:tabs>
          <w:tab w:val="left" w:pos="4425"/>
        </w:tabs>
        <w:ind w:left="4425" w:hanging="420"/>
      </w:pPr>
    </w:lvl>
  </w:abstractNum>
  <w:num w:numId="1">
    <w:abstractNumId w:val="6"/>
  </w:num>
  <w:num w:numId="2">
    <w:abstractNumId w:val="8"/>
  </w:num>
  <w:num w:numId="3">
    <w:abstractNumId w:val="1"/>
  </w:num>
  <w:num w:numId="4">
    <w:abstractNumId w:val="5"/>
  </w:num>
  <w:num w:numId="5">
    <w:abstractNumId w:val="10"/>
  </w:num>
  <w:num w:numId="6">
    <w:abstractNumId w:val="7"/>
  </w:num>
  <w:num w:numId="7">
    <w:abstractNumId w:val="3"/>
  </w:num>
  <w:num w:numId="8">
    <w:abstractNumId w:val="9"/>
  </w:num>
  <w:num w:numId="9">
    <w:abstractNumId w:val="4"/>
  </w:num>
  <w:num w:numId="10">
    <w:abstractNumId w:val="11"/>
  </w:num>
  <w:num w:numId="11">
    <w:abstractNumId w:val="2"/>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6"/>
  <w:drawingGridVerticalSpacing w:val="157"/>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E4YjM4OTNmZGZhMmQwYjMzYWZmNjBkYTIxZjc1YTUifQ=="/>
  </w:docVars>
  <w:rsids>
    <w:rsidRoot w:val="00AE79E0"/>
    <w:rsid w:val="000008FD"/>
    <w:rsid w:val="00003231"/>
    <w:rsid w:val="00003B78"/>
    <w:rsid w:val="00003F23"/>
    <w:rsid w:val="00005025"/>
    <w:rsid w:val="0000620B"/>
    <w:rsid w:val="0000681E"/>
    <w:rsid w:val="0000682D"/>
    <w:rsid w:val="00011FD2"/>
    <w:rsid w:val="000126C8"/>
    <w:rsid w:val="00012CFA"/>
    <w:rsid w:val="00013187"/>
    <w:rsid w:val="000137F2"/>
    <w:rsid w:val="00014B17"/>
    <w:rsid w:val="000165AB"/>
    <w:rsid w:val="000201C1"/>
    <w:rsid w:val="00021187"/>
    <w:rsid w:val="00021198"/>
    <w:rsid w:val="00021864"/>
    <w:rsid w:val="00023055"/>
    <w:rsid w:val="00023185"/>
    <w:rsid w:val="000242CE"/>
    <w:rsid w:val="00024AD6"/>
    <w:rsid w:val="00026A08"/>
    <w:rsid w:val="000279EA"/>
    <w:rsid w:val="000305D5"/>
    <w:rsid w:val="000319B0"/>
    <w:rsid w:val="00034387"/>
    <w:rsid w:val="00034B72"/>
    <w:rsid w:val="00034BA3"/>
    <w:rsid w:val="00034CDA"/>
    <w:rsid w:val="00034F63"/>
    <w:rsid w:val="0003627F"/>
    <w:rsid w:val="0003679A"/>
    <w:rsid w:val="00040E67"/>
    <w:rsid w:val="00041F06"/>
    <w:rsid w:val="000423B1"/>
    <w:rsid w:val="0004299A"/>
    <w:rsid w:val="000429F1"/>
    <w:rsid w:val="000437CC"/>
    <w:rsid w:val="00043E1C"/>
    <w:rsid w:val="00046FC5"/>
    <w:rsid w:val="00047373"/>
    <w:rsid w:val="000476D9"/>
    <w:rsid w:val="0005173F"/>
    <w:rsid w:val="00051864"/>
    <w:rsid w:val="00051ECE"/>
    <w:rsid w:val="000520FE"/>
    <w:rsid w:val="00053450"/>
    <w:rsid w:val="000538D1"/>
    <w:rsid w:val="00054A43"/>
    <w:rsid w:val="00055123"/>
    <w:rsid w:val="00055AB6"/>
    <w:rsid w:val="00055F34"/>
    <w:rsid w:val="00056350"/>
    <w:rsid w:val="00056A13"/>
    <w:rsid w:val="000576A3"/>
    <w:rsid w:val="00063B93"/>
    <w:rsid w:val="00064417"/>
    <w:rsid w:val="000649EF"/>
    <w:rsid w:val="00065388"/>
    <w:rsid w:val="00065665"/>
    <w:rsid w:val="00067D7A"/>
    <w:rsid w:val="00070288"/>
    <w:rsid w:val="00070340"/>
    <w:rsid w:val="000708C5"/>
    <w:rsid w:val="000712BD"/>
    <w:rsid w:val="000719DB"/>
    <w:rsid w:val="00072AC0"/>
    <w:rsid w:val="000738C2"/>
    <w:rsid w:val="000742BD"/>
    <w:rsid w:val="0007479D"/>
    <w:rsid w:val="00075123"/>
    <w:rsid w:val="00075390"/>
    <w:rsid w:val="0007565B"/>
    <w:rsid w:val="00075BB9"/>
    <w:rsid w:val="00076436"/>
    <w:rsid w:val="00076558"/>
    <w:rsid w:val="00077C43"/>
    <w:rsid w:val="00077D8B"/>
    <w:rsid w:val="0008094E"/>
    <w:rsid w:val="00080A6F"/>
    <w:rsid w:val="000816F2"/>
    <w:rsid w:val="00082869"/>
    <w:rsid w:val="00083463"/>
    <w:rsid w:val="00083CDC"/>
    <w:rsid w:val="00084CC1"/>
    <w:rsid w:val="000852D7"/>
    <w:rsid w:val="00085489"/>
    <w:rsid w:val="000863D1"/>
    <w:rsid w:val="00086A7A"/>
    <w:rsid w:val="00086B28"/>
    <w:rsid w:val="000874E4"/>
    <w:rsid w:val="0008796E"/>
    <w:rsid w:val="00087E9D"/>
    <w:rsid w:val="000901E9"/>
    <w:rsid w:val="00090BD9"/>
    <w:rsid w:val="00090F00"/>
    <w:rsid w:val="00091C9B"/>
    <w:rsid w:val="00091DC7"/>
    <w:rsid w:val="000926F6"/>
    <w:rsid w:val="000942A8"/>
    <w:rsid w:val="00094641"/>
    <w:rsid w:val="00094AC9"/>
    <w:rsid w:val="00095245"/>
    <w:rsid w:val="000955A6"/>
    <w:rsid w:val="00095B6E"/>
    <w:rsid w:val="0009686F"/>
    <w:rsid w:val="000A1761"/>
    <w:rsid w:val="000A184E"/>
    <w:rsid w:val="000A1B3C"/>
    <w:rsid w:val="000A2970"/>
    <w:rsid w:val="000A35E1"/>
    <w:rsid w:val="000A3813"/>
    <w:rsid w:val="000A4619"/>
    <w:rsid w:val="000A48D7"/>
    <w:rsid w:val="000A5705"/>
    <w:rsid w:val="000A6219"/>
    <w:rsid w:val="000A6DD1"/>
    <w:rsid w:val="000A7BFA"/>
    <w:rsid w:val="000A7E34"/>
    <w:rsid w:val="000B0CDF"/>
    <w:rsid w:val="000B19BA"/>
    <w:rsid w:val="000B21F3"/>
    <w:rsid w:val="000B5B49"/>
    <w:rsid w:val="000B5CD6"/>
    <w:rsid w:val="000B5D8E"/>
    <w:rsid w:val="000B71A8"/>
    <w:rsid w:val="000B7353"/>
    <w:rsid w:val="000B7627"/>
    <w:rsid w:val="000B7FDE"/>
    <w:rsid w:val="000C062A"/>
    <w:rsid w:val="000C0D0A"/>
    <w:rsid w:val="000C0D63"/>
    <w:rsid w:val="000C1047"/>
    <w:rsid w:val="000C2C5E"/>
    <w:rsid w:val="000C4AF2"/>
    <w:rsid w:val="000C58C5"/>
    <w:rsid w:val="000C627A"/>
    <w:rsid w:val="000C6774"/>
    <w:rsid w:val="000C68DD"/>
    <w:rsid w:val="000C742F"/>
    <w:rsid w:val="000C7D1B"/>
    <w:rsid w:val="000D07C7"/>
    <w:rsid w:val="000D16D6"/>
    <w:rsid w:val="000D1955"/>
    <w:rsid w:val="000D1963"/>
    <w:rsid w:val="000D260B"/>
    <w:rsid w:val="000D296C"/>
    <w:rsid w:val="000D2BE7"/>
    <w:rsid w:val="000D3BE4"/>
    <w:rsid w:val="000D3FDF"/>
    <w:rsid w:val="000D3FE5"/>
    <w:rsid w:val="000D5BFA"/>
    <w:rsid w:val="000D77C3"/>
    <w:rsid w:val="000E0018"/>
    <w:rsid w:val="000E169F"/>
    <w:rsid w:val="000E18AA"/>
    <w:rsid w:val="000E1F61"/>
    <w:rsid w:val="000E30EA"/>
    <w:rsid w:val="000E3822"/>
    <w:rsid w:val="000E416E"/>
    <w:rsid w:val="000E4C55"/>
    <w:rsid w:val="000E57CE"/>
    <w:rsid w:val="000E5BD2"/>
    <w:rsid w:val="000E6242"/>
    <w:rsid w:val="000E689E"/>
    <w:rsid w:val="000E6A46"/>
    <w:rsid w:val="000E6ED7"/>
    <w:rsid w:val="000F0113"/>
    <w:rsid w:val="000F1DED"/>
    <w:rsid w:val="000F2698"/>
    <w:rsid w:val="000F3E84"/>
    <w:rsid w:val="000F3FFF"/>
    <w:rsid w:val="000F4B95"/>
    <w:rsid w:val="000F6140"/>
    <w:rsid w:val="000F6A98"/>
    <w:rsid w:val="000F6AB9"/>
    <w:rsid w:val="000F6B00"/>
    <w:rsid w:val="000F6D6B"/>
    <w:rsid w:val="000F6DA7"/>
    <w:rsid w:val="000F7DEB"/>
    <w:rsid w:val="001008C8"/>
    <w:rsid w:val="00103AEE"/>
    <w:rsid w:val="00104E2B"/>
    <w:rsid w:val="00104E64"/>
    <w:rsid w:val="0010538C"/>
    <w:rsid w:val="001057AF"/>
    <w:rsid w:val="00110A45"/>
    <w:rsid w:val="00111249"/>
    <w:rsid w:val="001123E7"/>
    <w:rsid w:val="001135FE"/>
    <w:rsid w:val="00113871"/>
    <w:rsid w:val="0011439C"/>
    <w:rsid w:val="00114702"/>
    <w:rsid w:val="00116424"/>
    <w:rsid w:val="001167DB"/>
    <w:rsid w:val="00116D76"/>
    <w:rsid w:val="00117062"/>
    <w:rsid w:val="001170CE"/>
    <w:rsid w:val="001178E2"/>
    <w:rsid w:val="00117DEA"/>
    <w:rsid w:val="00117FAC"/>
    <w:rsid w:val="0012043E"/>
    <w:rsid w:val="001209D4"/>
    <w:rsid w:val="001209D7"/>
    <w:rsid w:val="00120A18"/>
    <w:rsid w:val="00120C83"/>
    <w:rsid w:val="00121289"/>
    <w:rsid w:val="001233FB"/>
    <w:rsid w:val="0012425E"/>
    <w:rsid w:val="0012511F"/>
    <w:rsid w:val="00125392"/>
    <w:rsid w:val="001255D4"/>
    <w:rsid w:val="001263BA"/>
    <w:rsid w:val="00126A4E"/>
    <w:rsid w:val="00126AD8"/>
    <w:rsid w:val="00126DF1"/>
    <w:rsid w:val="001276ED"/>
    <w:rsid w:val="00127742"/>
    <w:rsid w:val="00130067"/>
    <w:rsid w:val="00130C17"/>
    <w:rsid w:val="0013112F"/>
    <w:rsid w:val="0013118B"/>
    <w:rsid w:val="001311ED"/>
    <w:rsid w:val="0013431D"/>
    <w:rsid w:val="00134648"/>
    <w:rsid w:val="001348DF"/>
    <w:rsid w:val="00134FD5"/>
    <w:rsid w:val="0013509E"/>
    <w:rsid w:val="00135535"/>
    <w:rsid w:val="00135AED"/>
    <w:rsid w:val="00135BC4"/>
    <w:rsid w:val="00135F38"/>
    <w:rsid w:val="001369C3"/>
    <w:rsid w:val="00137B6B"/>
    <w:rsid w:val="00137D64"/>
    <w:rsid w:val="00137E4C"/>
    <w:rsid w:val="00141038"/>
    <w:rsid w:val="0014151F"/>
    <w:rsid w:val="00141941"/>
    <w:rsid w:val="00142184"/>
    <w:rsid w:val="0014311D"/>
    <w:rsid w:val="00144467"/>
    <w:rsid w:val="001449E6"/>
    <w:rsid w:val="0014579A"/>
    <w:rsid w:val="00145A0C"/>
    <w:rsid w:val="00145E17"/>
    <w:rsid w:val="00147477"/>
    <w:rsid w:val="0015038C"/>
    <w:rsid w:val="001508B1"/>
    <w:rsid w:val="00152331"/>
    <w:rsid w:val="00152403"/>
    <w:rsid w:val="00152CE0"/>
    <w:rsid w:val="00155001"/>
    <w:rsid w:val="001553F5"/>
    <w:rsid w:val="001554EC"/>
    <w:rsid w:val="00155CDB"/>
    <w:rsid w:val="00156646"/>
    <w:rsid w:val="001568CF"/>
    <w:rsid w:val="00157E12"/>
    <w:rsid w:val="00160800"/>
    <w:rsid w:val="00160863"/>
    <w:rsid w:val="0016087F"/>
    <w:rsid w:val="00160A88"/>
    <w:rsid w:val="001613E7"/>
    <w:rsid w:val="0016174A"/>
    <w:rsid w:val="001620F9"/>
    <w:rsid w:val="00165DAF"/>
    <w:rsid w:val="00167DD2"/>
    <w:rsid w:val="0017046D"/>
    <w:rsid w:val="0017080E"/>
    <w:rsid w:val="00171430"/>
    <w:rsid w:val="001714A4"/>
    <w:rsid w:val="00171FC2"/>
    <w:rsid w:val="001729B3"/>
    <w:rsid w:val="00172D11"/>
    <w:rsid w:val="00172FE9"/>
    <w:rsid w:val="001736ED"/>
    <w:rsid w:val="00173D1D"/>
    <w:rsid w:val="00174925"/>
    <w:rsid w:val="00174E84"/>
    <w:rsid w:val="00175BB3"/>
    <w:rsid w:val="00176570"/>
    <w:rsid w:val="00176A44"/>
    <w:rsid w:val="00176CDE"/>
    <w:rsid w:val="00177851"/>
    <w:rsid w:val="00180275"/>
    <w:rsid w:val="0018175A"/>
    <w:rsid w:val="00182153"/>
    <w:rsid w:val="00183525"/>
    <w:rsid w:val="00183724"/>
    <w:rsid w:val="00184539"/>
    <w:rsid w:val="00184EF2"/>
    <w:rsid w:val="0018523C"/>
    <w:rsid w:val="00186A8D"/>
    <w:rsid w:val="0019046D"/>
    <w:rsid w:val="00191194"/>
    <w:rsid w:val="00192441"/>
    <w:rsid w:val="001924AF"/>
    <w:rsid w:val="00192969"/>
    <w:rsid w:val="00192AB0"/>
    <w:rsid w:val="00193398"/>
    <w:rsid w:val="001935E2"/>
    <w:rsid w:val="00193A65"/>
    <w:rsid w:val="00194057"/>
    <w:rsid w:val="0019444D"/>
    <w:rsid w:val="001966AA"/>
    <w:rsid w:val="00196974"/>
    <w:rsid w:val="00196D5E"/>
    <w:rsid w:val="00196F4B"/>
    <w:rsid w:val="001972EB"/>
    <w:rsid w:val="001A0B29"/>
    <w:rsid w:val="001A12FE"/>
    <w:rsid w:val="001A406A"/>
    <w:rsid w:val="001A62A1"/>
    <w:rsid w:val="001A74C3"/>
    <w:rsid w:val="001B0B9D"/>
    <w:rsid w:val="001B1C75"/>
    <w:rsid w:val="001B2BBF"/>
    <w:rsid w:val="001B522A"/>
    <w:rsid w:val="001B560A"/>
    <w:rsid w:val="001B5738"/>
    <w:rsid w:val="001B6E93"/>
    <w:rsid w:val="001B70B5"/>
    <w:rsid w:val="001B7B84"/>
    <w:rsid w:val="001B7F39"/>
    <w:rsid w:val="001C05AB"/>
    <w:rsid w:val="001C1F35"/>
    <w:rsid w:val="001C2A8A"/>
    <w:rsid w:val="001C3B70"/>
    <w:rsid w:val="001C5539"/>
    <w:rsid w:val="001C59BE"/>
    <w:rsid w:val="001C5DC4"/>
    <w:rsid w:val="001C5E26"/>
    <w:rsid w:val="001C6220"/>
    <w:rsid w:val="001C6B18"/>
    <w:rsid w:val="001D0A93"/>
    <w:rsid w:val="001D2F5F"/>
    <w:rsid w:val="001D446C"/>
    <w:rsid w:val="001D5688"/>
    <w:rsid w:val="001D58FF"/>
    <w:rsid w:val="001D629D"/>
    <w:rsid w:val="001D63FD"/>
    <w:rsid w:val="001D6F3F"/>
    <w:rsid w:val="001D6F45"/>
    <w:rsid w:val="001D7E45"/>
    <w:rsid w:val="001E04F1"/>
    <w:rsid w:val="001E20D3"/>
    <w:rsid w:val="001E2E22"/>
    <w:rsid w:val="001E2FC4"/>
    <w:rsid w:val="001E36B7"/>
    <w:rsid w:val="001E47CD"/>
    <w:rsid w:val="001E5159"/>
    <w:rsid w:val="001E5832"/>
    <w:rsid w:val="001E591A"/>
    <w:rsid w:val="001E68D0"/>
    <w:rsid w:val="001F07C5"/>
    <w:rsid w:val="001F1324"/>
    <w:rsid w:val="001F134E"/>
    <w:rsid w:val="001F14AE"/>
    <w:rsid w:val="001F1946"/>
    <w:rsid w:val="001F26BA"/>
    <w:rsid w:val="001F3378"/>
    <w:rsid w:val="001F4661"/>
    <w:rsid w:val="001F4719"/>
    <w:rsid w:val="001F66D5"/>
    <w:rsid w:val="001F6A1F"/>
    <w:rsid w:val="001F7137"/>
    <w:rsid w:val="001F770C"/>
    <w:rsid w:val="00200094"/>
    <w:rsid w:val="00200808"/>
    <w:rsid w:val="00200C69"/>
    <w:rsid w:val="00201148"/>
    <w:rsid w:val="00202825"/>
    <w:rsid w:val="00202D5B"/>
    <w:rsid w:val="00202F2A"/>
    <w:rsid w:val="002036F3"/>
    <w:rsid w:val="00203F5C"/>
    <w:rsid w:val="00204191"/>
    <w:rsid w:val="0020421A"/>
    <w:rsid w:val="002047D3"/>
    <w:rsid w:val="0020497C"/>
    <w:rsid w:val="00205798"/>
    <w:rsid w:val="00205A83"/>
    <w:rsid w:val="00205DEE"/>
    <w:rsid w:val="00207016"/>
    <w:rsid w:val="0021092F"/>
    <w:rsid w:val="00210BCE"/>
    <w:rsid w:val="002111F8"/>
    <w:rsid w:val="002112B7"/>
    <w:rsid w:val="0021169E"/>
    <w:rsid w:val="00211789"/>
    <w:rsid w:val="00211B64"/>
    <w:rsid w:val="00211C86"/>
    <w:rsid w:val="00211FEE"/>
    <w:rsid w:val="002122F0"/>
    <w:rsid w:val="00212CA5"/>
    <w:rsid w:val="00212EB3"/>
    <w:rsid w:val="00213256"/>
    <w:rsid w:val="0021421B"/>
    <w:rsid w:val="0021435E"/>
    <w:rsid w:val="00217577"/>
    <w:rsid w:val="00217846"/>
    <w:rsid w:val="002203C0"/>
    <w:rsid w:val="002209E8"/>
    <w:rsid w:val="002215D0"/>
    <w:rsid w:val="0022309F"/>
    <w:rsid w:val="00224266"/>
    <w:rsid w:val="002248D5"/>
    <w:rsid w:val="00224BDB"/>
    <w:rsid w:val="00225A4D"/>
    <w:rsid w:val="00225E3E"/>
    <w:rsid w:val="00225E4A"/>
    <w:rsid w:val="00227FEE"/>
    <w:rsid w:val="00230CC1"/>
    <w:rsid w:val="00230D14"/>
    <w:rsid w:val="002314E9"/>
    <w:rsid w:val="00231CB1"/>
    <w:rsid w:val="00232C8A"/>
    <w:rsid w:val="0023334B"/>
    <w:rsid w:val="00234A89"/>
    <w:rsid w:val="00234E10"/>
    <w:rsid w:val="00235478"/>
    <w:rsid w:val="002358C7"/>
    <w:rsid w:val="002362AF"/>
    <w:rsid w:val="002362CC"/>
    <w:rsid w:val="00237506"/>
    <w:rsid w:val="002378D0"/>
    <w:rsid w:val="00237B57"/>
    <w:rsid w:val="00243A1C"/>
    <w:rsid w:val="00243B5E"/>
    <w:rsid w:val="00243C20"/>
    <w:rsid w:val="00243D7D"/>
    <w:rsid w:val="00243ECE"/>
    <w:rsid w:val="00245ACA"/>
    <w:rsid w:val="00246F54"/>
    <w:rsid w:val="0025249A"/>
    <w:rsid w:val="0025326E"/>
    <w:rsid w:val="002541D3"/>
    <w:rsid w:val="00254D18"/>
    <w:rsid w:val="00255705"/>
    <w:rsid w:val="00255C2F"/>
    <w:rsid w:val="00255D4D"/>
    <w:rsid w:val="00257088"/>
    <w:rsid w:val="002574B1"/>
    <w:rsid w:val="0025775C"/>
    <w:rsid w:val="0025785F"/>
    <w:rsid w:val="0026096A"/>
    <w:rsid w:val="00260B60"/>
    <w:rsid w:val="0026120E"/>
    <w:rsid w:val="00261315"/>
    <w:rsid w:val="0026223A"/>
    <w:rsid w:val="002632DC"/>
    <w:rsid w:val="00263F02"/>
    <w:rsid w:val="002648FB"/>
    <w:rsid w:val="00266892"/>
    <w:rsid w:val="00266CC0"/>
    <w:rsid w:val="002672ED"/>
    <w:rsid w:val="0027024E"/>
    <w:rsid w:val="00272390"/>
    <w:rsid w:val="0027543F"/>
    <w:rsid w:val="00275F7E"/>
    <w:rsid w:val="002760E4"/>
    <w:rsid w:val="002768B5"/>
    <w:rsid w:val="00277378"/>
    <w:rsid w:val="0028110D"/>
    <w:rsid w:val="00281371"/>
    <w:rsid w:val="002813D2"/>
    <w:rsid w:val="002819B4"/>
    <w:rsid w:val="0028291E"/>
    <w:rsid w:val="00282FBB"/>
    <w:rsid w:val="00283B88"/>
    <w:rsid w:val="00285CC4"/>
    <w:rsid w:val="00286851"/>
    <w:rsid w:val="00290235"/>
    <w:rsid w:val="00290EB7"/>
    <w:rsid w:val="00291B90"/>
    <w:rsid w:val="00291EBD"/>
    <w:rsid w:val="00293933"/>
    <w:rsid w:val="00295F38"/>
    <w:rsid w:val="00296FAA"/>
    <w:rsid w:val="002970FB"/>
    <w:rsid w:val="00297E16"/>
    <w:rsid w:val="002A07DB"/>
    <w:rsid w:val="002A1959"/>
    <w:rsid w:val="002A3638"/>
    <w:rsid w:val="002A484A"/>
    <w:rsid w:val="002A49E9"/>
    <w:rsid w:val="002A4C87"/>
    <w:rsid w:val="002A4E7F"/>
    <w:rsid w:val="002A51FE"/>
    <w:rsid w:val="002A79FB"/>
    <w:rsid w:val="002A7C46"/>
    <w:rsid w:val="002A7D6F"/>
    <w:rsid w:val="002B08C1"/>
    <w:rsid w:val="002B0A6F"/>
    <w:rsid w:val="002B12D0"/>
    <w:rsid w:val="002B17E9"/>
    <w:rsid w:val="002B1A43"/>
    <w:rsid w:val="002B1ABC"/>
    <w:rsid w:val="002B220A"/>
    <w:rsid w:val="002B28DF"/>
    <w:rsid w:val="002B3EF5"/>
    <w:rsid w:val="002B4721"/>
    <w:rsid w:val="002B635D"/>
    <w:rsid w:val="002B6423"/>
    <w:rsid w:val="002B6D27"/>
    <w:rsid w:val="002B6EAE"/>
    <w:rsid w:val="002B7C85"/>
    <w:rsid w:val="002C1472"/>
    <w:rsid w:val="002C1DFD"/>
    <w:rsid w:val="002C316D"/>
    <w:rsid w:val="002C324F"/>
    <w:rsid w:val="002C32A4"/>
    <w:rsid w:val="002C34A7"/>
    <w:rsid w:val="002C404C"/>
    <w:rsid w:val="002C44F8"/>
    <w:rsid w:val="002C48D8"/>
    <w:rsid w:val="002C50D1"/>
    <w:rsid w:val="002C53E5"/>
    <w:rsid w:val="002C5959"/>
    <w:rsid w:val="002C66EA"/>
    <w:rsid w:val="002C6EE6"/>
    <w:rsid w:val="002C76A3"/>
    <w:rsid w:val="002D16A5"/>
    <w:rsid w:val="002D1856"/>
    <w:rsid w:val="002D4063"/>
    <w:rsid w:val="002D6C02"/>
    <w:rsid w:val="002D6F6A"/>
    <w:rsid w:val="002D702A"/>
    <w:rsid w:val="002D73D4"/>
    <w:rsid w:val="002D73FE"/>
    <w:rsid w:val="002E00B8"/>
    <w:rsid w:val="002E023A"/>
    <w:rsid w:val="002E05E3"/>
    <w:rsid w:val="002E0CF1"/>
    <w:rsid w:val="002E131F"/>
    <w:rsid w:val="002E3A5F"/>
    <w:rsid w:val="002E3A69"/>
    <w:rsid w:val="002E3A88"/>
    <w:rsid w:val="002E3B8A"/>
    <w:rsid w:val="002E5DDC"/>
    <w:rsid w:val="002E6CBA"/>
    <w:rsid w:val="002E70C0"/>
    <w:rsid w:val="002E779E"/>
    <w:rsid w:val="002F0126"/>
    <w:rsid w:val="002F1C05"/>
    <w:rsid w:val="002F3E1E"/>
    <w:rsid w:val="002F5154"/>
    <w:rsid w:val="002F5668"/>
    <w:rsid w:val="002F6350"/>
    <w:rsid w:val="002F726F"/>
    <w:rsid w:val="002F7307"/>
    <w:rsid w:val="002F775E"/>
    <w:rsid w:val="003002FC"/>
    <w:rsid w:val="00301764"/>
    <w:rsid w:val="0030256A"/>
    <w:rsid w:val="003049E1"/>
    <w:rsid w:val="00304EE7"/>
    <w:rsid w:val="003064DC"/>
    <w:rsid w:val="0030763F"/>
    <w:rsid w:val="0030791A"/>
    <w:rsid w:val="00311D1C"/>
    <w:rsid w:val="00311FE2"/>
    <w:rsid w:val="00312912"/>
    <w:rsid w:val="00312B46"/>
    <w:rsid w:val="003135CA"/>
    <w:rsid w:val="00314E48"/>
    <w:rsid w:val="00315218"/>
    <w:rsid w:val="003169FF"/>
    <w:rsid w:val="0031704D"/>
    <w:rsid w:val="00317374"/>
    <w:rsid w:val="0031782B"/>
    <w:rsid w:val="00317903"/>
    <w:rsid w:val="00317929"/>
    <w:rsid w:val="00320797"/>
    <w:rsid w:val="00321351"/>
    <w:rsid w:val="003215D0"/>
    <w:rsid w:val="003219FF"/>
    <w:rsid w:val="00321B0F"/>
    <w:rsid w:val="00323327"/>
    <w:rsid w:val="003233D3"/>
    <w:rsid w:val="0032368B"/>
    <w:rsid w:val="00323B3C"/>
    <w:rsid w:val="00323B9B"/>
    <w:rsid w:val="00323EE0"/>
    <w:rsid w:val="003250B5"/>
    <w:rsid w:val="00325C3D"/>
    <w:rsid w:val="00327B00"/>
    <w:rsid w:val="00330EEC"/>
    <w:rsid w:val="00331614"/>
    <w:rsid w:val="003316A2"/>
    <w:rsid w:val="003316AA"/>
    <w:rsid w:val="00331951"/>
    <w:rsid w:val="00333612"/>
    <w:rsid w:val="00333F5A"/>
    <w:rsid w:val="00334464"/>
    <w:rsid w:val="00335143"/>
    <w:rsid w:val="0033520E"/>
    <w:rsid w:val="003355DB"/>
    <w:rsid w:val="003360C0"/>
    <w:rsid w:val="00337E3A"/>
    <w:rsid w:val="00341701"/>
    <w:rsid w:val="00341E1B"/>
    <w:rsid w:val="00342063"/>
    <w:rsid w:val="00343AFA"/>
    <w:rsid w:val="00345340"/>
    <w:rsid w:val="00345DC6"/>
    <w:rsid w:val="00347D7F"/>
    <w:rsid w:val="0035000C"/>
    <w:rsid w:val="0035054D"/>
    <w:rsid w:val="00350672"/>
    <w:rsid w:val="003520CF"/>
    <w:rsid w:val="00352130"/>
    <w:rsid w:val="00352629"/>
    <w:rsid w:val="00352961"/>
    <w:rsid w:val="00352F5E"/>
    <w:rsid w:val="003535C3"/>
    <w:rsid w:val="00355078"/>
    <w:rsid w:val="003554BE"/>
    <w:rsid w:val="00355BD8"/>
    <w:rsid w:val="0035755D"/>
    <w:rsid w:val="00357634"/>
    <w:rsid w:val="003607F7"/>
    <w:rsid w:val="0036156D"/>
    <w:rsid w:val="00361C08"/>
    <w:rsid w:val="00362C15"/>
    <w:rsid w:val="003635A5"/>
    <w:rsid w:val="003639F7"/>
    <w:rsid w:val="00363A88"/>
    <w:rsid w:val="00364D6D"/>
    <w:rsid w:val="003660EB"/>
    <w:rsid w:val="0036682B"/>
    <w:rsid w:val="00366A3F"/>
    <w:rsid w:val="00366D2F"/>
    <w:rsid w:val="00367050"/>
    <w:rsid w:val="0036779C"/>
    <w:rsid w:val="00370079"/>
    <w:rsid w:val="00370746"/>
    <w:rsid w:val="003714B5"/>
    <w:rsid w:val="003727AA"/>
    <w:rsid w:val="003730CA"/>
    <w:rsid w:val="003733A8"/>
    <w:rsid w:val="00373B52"/>
    <w:rsid w:val="00374236"/>
    <w:rsid w:val="00374A30"/>
    <w:rsid w:val="0037500F"/>
    <w:rsid w:val="00375EBC"/>
    <w:rsid w:val="00376B56"/>
    <w:rsid w:val="00377293"/>
    <w:rsid w:val="003773A5"/>
    <w:rsid w:val="003773CE"/>
    <w:rsid w:val="003773E1"/>
    <w:rsid w:val="0037755A"/>
    <w:rsid w:val="0037765D"/>
    <w:rsid w:val="0037791B"/>
    <w:rsid w:val="00380988"/>
    <w:rsid w:val="003810A2"/>
    <w:rsid w:val="00381168"/>
    <w:rsid w:val="003827D4"/>
    <w:rsid w:val="00382C45"/>
    <w:rsid w:val="00383BED"/>
    <w:rsid w:val="00385827"/>
    <w:rsid w:val="00385E4B"/>
    <w:rsid w:val="0038654B"/>
    <w:rsid w:val="00386A77"/>
    <w:rsid w:val="00386B6F"/>
    <w:rsid w:val="00387676"/>
    <w:rsid w:val="00387770"/>
    <w:rsid w:val="00390418"/>
    <w:rsid w:val="003906A3"/>
    <w:rsid w:val="00390901"/>
    <w:rsid w:val="00390A55"/>
    <w:rsid w:val="00390D6E"/>
    <w:rsid w:val="00391153"/>
    <w:rsid w:val="0039119C"/>
    <w:rsid w:val="00392149"/>
    <w:rsid w:val="00392690"/>
    <w:rsid w:val="00392DE4"/>
    <w:rsid w:val="0039363C"/>
    <w:rsid w:val="00393D4C"/>
    <w:rsid w:val="00394FFF"/>
    <w:rsid w:val="00396C19"/>
    <w:rsid w:val="003A1A8E"/>
    <w:rsid w:val="003A1C83"/>
    <w:rsid w:val="003A1CE5"/>
    <w:rsid w:val="003A1FAF"/>
    <w:rsid w:val="003A24EE"/>
    <w:rsid w:val="003A4F37"/>
    <w:rsid w:val="003A6060"/>
    <w:rsid w:val="003A797D"/>
    <w:rsid w:val="003A7E53"/>
    <w:rsid w:val="003B03F9"/>
    <w:rsid w:val="003B0499"/>
    <w:rsid w:val="003B14CC"/>
    <w:rsid w:val="003B16BA"/>
    <w:rsid w:val="003B25CE"/>
    <w:rsid w:val="003B436D"/>
    <w:rsid w:val="003B4CAB"/>
    <w:rsid w:val="003B6267"/>
    <w:rsid w:val="003B76FC"/>
    <w:rsid w:val="003C01E5"/>
    <w:rsid w:val="003C1D2A"/>
    <w:rsid w:val="003C1E0B"/>
    <w:rsid w:val="003C2AF5"/>
    <w:rsid w:val="003C36AD"/>
    <w:rsid w:val="003C4FF3"/>
    <w:rsid w:val="003C5BF9"/>
    <w:rsid w:val="003C6429"/>
    <w:rsid w:val="003C6DB2"/>
    <w:rsid w:val="003C7068"/>
    <w:rsid w:val="003C7A1D"/>
    <w:rsid w:val="003D1587"/>
    <w:rsid w:val="003D1C4D"/>
    <w:rsid w:val="003D302B"/>
    <w:rsid w:val="003D32A3"/>
    <w:rsid w:val="003D38BA"/>
    <w:rsid w:val="003D44D8"/>
    <w:rsid w:val="003D4675"/>
    <w:rsid w:val="003D6965"/>
    <w:rsid w:val="003E04A9"/>
    <w:rsid w:val="003E0849"/>
    <w:rsid w:val="003E1E30"/>
    <w:rsid w:val="003E2182"/>
    <w:rsid w:val="003E333B"/>
    <w:rsid w:val="003E37E5"/>
    <w:rsid w:val="003E3BF0"/>
    <w:rsid w:val="003E4056"/>
    <w:rsid w:val="003E44EB"/>
    <w:rsid w:val="003E4507"/>
    <w:rsid w:val="003E54FB"/>
    <w:rsid w:val="003E5587"/>
    <w:rsid w:val="003E571E"/>
    <w:rsid w:val="003E5FB3"/>
    <w:rsid w:val="003E6E74"/>
    <w:rsid w:val="003E6F20"/>
    <w:rsid w:val="003E7AEF"/>
    <w:rsid w:val="003F101A"/>
    <w:rsid w:val="003F15CD"/>
    <w:rsid w:val="003F2112"/>
    <w:rsid w:val="003F3F4E"/>
    <w:rsid w:val="003F4963"/>
    <w:rsid w:val="003F51D0"/>
    <w:rsid w:val="003F5810"/>
    <w:rsid w:val="003F5F57"/>
    <w:rsid w:val="003F6082"/>
    <w:rsid w:val="003F60E2"/>
    <w:rsid w:val="003F6180"/>
    <w:rsid w:val="003F6452"/>
    <w:rsid w:val="003F659B"/>
    <w:rsid w:val="003F7825"/>
    <w:rsid w:val="003F7D6D"/>
    <w:rsid w:val="0040044F"/>
    <w:rsid w:val="00400942"/>
    <w:rsid w:val="00400AAA"/>
    <w:rsid w:val="0040108E"/>
    <w:rsid w:val="004019B0"/>
    <w:rsid w:val="00402C0A"/>
    <w:rsid w:val="004039CF"/>
    <w:rsid w:val="00403F19"/>
    <w:rsid w:val="00404DF2"/>
    <w:rsid w:val="00404F09"/>
    <w:rsid w:val="0040537E"/>
    <w:rsid w:val="00405A3C"/>
    <w:rsid w:val="00407458"/>
    <w:rsid w:val="00407A64"/>
    <w:rsid w:val="004100F4"/>
    <w:rsid w:val="00410282"/>
    <w:rsid w:val="0041072B"/>
    <w:rsid w:val="00411E24"/>
    <w:rsid w:val="004126E0"/>
    <w:rsid w:val="00415A8A"/>
    <w:rsid w:val="00415CBE"/>
    <w:rsid w:val="00415D23"/>
    <w:rsid w:val="004161D1"/>
    <w:rsid w:val="00416645"/>
    <w:rsid w:val="00416864"/>
    <w:rsid w:val="00416D19"/>
    <w:rsid w:val="0041780A"/>
    <w:rsid w:val="00417A6E"/>
    <w:rsid w:val="00417BC7"/>
    <w:rsid w:val="00417E88"/>
    <w:rsid w:val="00420C05"/>
    <w:rsid w:val="00420E6D"/>
    <w:rsid w:val="004211C4"/>
    <w:rsid w:val="00421C2B"/>
    <w:rsid w:val="004223C5"/>
    <w:rsid w:val="0042307D"/>
    <w:rsid w:val="004237BE"/>
    <w:rsid w:val="00423B8C"/>
    <w:rsid w:val="00423FF8"/>
    <w:rsid w:val="00426294"/>
    <w:rsid w:val="00426B59"/>
    <w:rsid w:val="0042715C"/>
    <w:rsid w:val="00427EEC"/>
    <w:rsid w:val="004310A8"/>
    <w:rsid w:val="00431381"/>
    <w:rsid w:val="004313CD"/>
    <w:rsid w:val="00431502"/>
    <w:rsid w:val="0043170A"/>
    <w:rsid w:val="004321AD"/>
    <w:rsid w:val="00432D5F"/>
    <w:rsid w:val="00432EA8"/>
    <w:rsid w:val="004338B0"/>
    <w:rsid w:val="00434745"/>
    <w:rsid w:val="0043632B"/>
    <w:rsid w:val="00441BE1"/>
    <w:rsid w:val="00441FA2"/>
    <w:rsid w:val="004424AF"/>
    <w:rsid w:val="004425B4"/>
    <w:rsid w:val="00442945"/>
    <w:rsid w:val="00442AA4"/>
    <w:rsid w:val="00443251"/>
    <w:rsid w:val="0044358F"/>
    <w:rsid w:val="0044399C"/>
    <w:rsid w:val="00444061"/>
    <w:rsid w:val="004441B5"/>
    <w:rsid w:val="0044427D"/>
    <w:rsid w:val="004451E6"/>
    <w:rsid w:val="004460F3"/>
    <w:rsid w:val="0044663D"/>
    <w:rsid w:val="0044683C"/>
    <w:rsid w:val="0045012A"/>
    <w:rsid w:val="004511E3"/>
    <w:rsid w:val="00453782"/>
    <w:rsid w:val="00453849"/>
    <w:rsid w:val="004542CB"/>
    <w:rsid w:val="0045480C"/>
    <w:rsid w:val="00454D19"/>
    <w:rsid w:val="00455612"/>
    <w:rsid w:val="00460038"/>
    <w:rsid w:val="0046010D"/>
    <w:rsid w:val="0046069B"/>
    <w:rsid w:val="004607F9"/>
    <w:rsid w:val="00460B47"/>
    <w:rsid w:val="00460F46"/>
    <w:rsid w:val="00461338"/>
    <w:rsid w:val="00461382"/>
    <w:rsid w:val="00462552"/>
    <w:rsid w:val="004630FD"/>
    <w:rsid w:val="0046401C"/>
    <w:rsid w:val="00464999"/>
    <w:rsid w:val="004658CB"/>
    <w:rsid w:val="00465A0C"/>
    <w:rsid w:val="004667AD"/>
    <w:rsid w:val="004668B1"/>
    <w:rsid w:val="004670CE"/>
    <w:rsid w:val="00471C43"/>
    <w:rsid w:val="00472037"/>
    <w:rsid w:val="00473549"/>
    <w:rsid w:val="0047382F"/>
    <w:rsid w:val="00473AFE"/>
    <w:rsid w:val="00474D40"/>
    <w:rsid w:val="00474DB3"/>
    <w:rsid w:val="0047507D"/>
    <w:rsid w:val="00476EE9"/>
    <w:rsid w:val="004776DB"/>
    <w:rsid w:val="00477F37"/>
    <w:rsid w:val="00481B35"/>
    <w:rsid w:val="0048235F"/>
    <w:rsid w:val="00482CF4"/>
    <w:rsid w:val="00483728"/>
    <w:rsid w:val="004845DF"/>
    <w:rsid w:val="004849C7"/>
    <w:rsid w:val="004851F9"/>
    <w:rsid w:val="0049006E"/>
    <w:rsid w:val="0049015B"/>
    <w:rsid w:val="004918CC"/>
    <w:rsid w:val="00492569"/>
    <w:rsid w:val="00492EA5"/>
    <w:rsid w:val="004946A1"/>
    <w:rsid w:val="00494B71"/>
    <w:rsid w:val="004962AD"/>
    <w:rsid w:val="004974CC"/>
    <w:rsid w:val="004A381A"/>
    <w:rsid w:val="004A44AE"/>
    <w:rsid w:val="004A4C5E"/>
    <w:rsid w:val="004A5D0F"/>
    <w:rsid w:val="004A6E1F"/>
    <w:rsid w:val="004A7AB9"/>
    <w:rsid w:val="004A7B48"/>
    <w:rsid w:val="004B1083"/>
    <w:rsid w:val="004B2FCE"/>
    <w:rsid w:val="004B3258"/>
    <w:rsid w:val="004B339D"/>
    <w:rsid w:val="004B411D"/>
    <w:rsid w:val="004B4880"/>
    <w:rsid w:val="004B522D"/>
    <w:rsid w:val="004B580C"/>
    <w:rsid w:val="004B6147"/>
    <w:rsid w:val="004B6214"/>
    <w:rsid w:val="004B6278"/>
    <w:rsid w:val="004B7182"/>
    <w:rsid w:val="004B74DD"/>
    <w:rsid w:val="004B7850"/>
    <w:rsid w:val="004C0519"/>
    <w:rsid w:val="004C084D"/>
    <w:rsid w:val="004C0F35"/>
    <w:rsid w:val="004C193F"/>
    <w:rsid w:val="004C1E29"/>
    <w:rsid w:val="004C2023"/>
    <w:rsid w:val="004C2C02"/>
    <w:rsid w:val="004C36C7"/>
    <w:rsid w:val="004C4656"/>
    <w:rsid w:val="004C49F4"/>
    <w:rsid w:val="004C5351"/>
    <w:rsid w:val="004C5697"/>
    <w:rsid w:val="004C5836"/>
    <w:rsid w:val="004C6035"/>
    <w:rsid w:val="004C6194"/>
    <w:rsid w:val="004C6E98"/>
    <w:rsid w:val="004D067C"/>
    <w:rsid w:val="004D072B"/>
    <w:rsid w:val="004D0C9D"/>
    <w:rsid w:val="004D1634"/>
    <w:rsid w:val="004D1A3A"/>
    <w:rsid w:val="004D3FCF"/>
    <w:rsid w:val="004D5837"/>
    <w:rsid w:val="004D5C9E"/>
    <w:rsid w:val="004D7796"/>
    <w:rsid w:val="004E1166"/>
    <w:rsid w:val="004E33E6"/>
    <w:rsid w:val="004E355E"/>
    <w:rsid w:val="004E3A33"/>
    <w:rsid w:val="004E3FCB"/>
    <w:rsid w:val="004E4947"/>
    <w:rsid w:val="004E5558"/>
    <w:rsid w:val="004E628E"/>
    <w:rsid w:val="004F0179"/>
    <w:rsid w:val="004F07B4"/>
    <w:rsid w:val="004F0E55"/>
    <w:rsid w:val="004F1A17"/>
    <w:rsid w:val="004F2179"/>
    <w:rsid w:val="004F2F65"/>
    <w:rsid w:val="004F4107"/>
    <w:rsid w:val="004F4817"/>
    <w:rsid w:val="004F4CE8"/>
    <w:rsid w:val="004F5E5D"/>
    <w:rsid w:val="005005CA"/>
    <w:rsid w:val="00503F0C"/>
    <w:rsid w:val="005049C2"/>
    <w:rsid w:val="00505000"/>
    <w:rsid w:val="00505F35"/>
    <w:rsid w:val="00506243"/>
    <w:rsid w:val="0051007B"/>
    <w:rsid w:val="005109B4"/>
    <w:rsid w:val="00510FF3"/>
    <w:rsid w:val="0051101A"/>
    <w:rsid w:val="005110F6"/>
    <w:rsid w:val="005123B0"/>
    <w:rsid w:val="00512C46"/>
    <w:rsid w:val="005133F8"/>
    <w:rsid w:val="00516E05"/>
    <w:rsid w:val="0051736C"/>
    <w:rsid w:val="0051783C"/>
    <w:rsid w:val="00520213"/>
    <w:rsid w:val="00521398"/>
    <w:rsid w:val="005216F4"/>
    <w:rsid w:val="00521CF7"/>
    <w:rsid w:val="005230ED"/>
    <w:rsid w:val="005238A4"/>
    <w:rsid w:val="00523F17"/>
    <w:rsid w:val="005241CD"/>
    <w:rsid w:val="00524DC0"/>
    <w:rsid w:val="00525CF8"/>
    <w:rsid w:val="00527504"/>
    <w:rsid w:val="0052792F"/>
    <w:rsid w:val="00527D7D"/>
    <w:rsid w:val="00530019"/>
    <w:rsid w:val="00530C83"/>
    <w:rsid w:val="0053165F"/>
    <w:rsid w:val="005324E4"/>
    <w:rsid w:val="0053342C"/>
    <w:rsid w:val="00533A96"/>
    <w:rsid w:val="005355C1"/>
    <w:rsid w:val="005360E0"/>
    <w:rsid w:val="0053718C"/>
    <w:rsid w:val="00537E7F"/>
    <w:rsid w:val="0054056B"/>
    <w:rsid w:val="00541337"/>
    <w:rsid w:val="00541E82"/>
    <w:rsid w:val="00542409"/>
    <w:rsid w:val="0054258E"/>
    <w:rsid w:val="00543761"/>
    <w:rsid w:val="0054384F"/>
    <w:rsid w:val="005438A9"/>
    <w:rsid w:val="00543A5B"/>
    <w:rsid w:val="00544669"/>
    <w:rsid w:val="0054546A"/>
    <w:rsid w:val="00546F61"/>
    <w:rsid w:val="00547251"/>
    <w:rsid w:val="00550481"/>
    <w:rsid w:val="00550683"/>
    <w:rsid w:val="00551490"/>
    <w:rsid w:val="00551BCD"/>
    <w:rsid w:val="00551CEA"/>
    <w:rsid w:val="00552194"/>
    <w:rsid w:val="00552507"/>
    <w:rsid w:val="0055255E"/>
    <w:rsid w:val="00555A2D"/>
    <w:rsid w:val="0055608D"/>
    <w:rsid w:val="00556248"/>
    <w:rsid w:val="005567A5"/>
    <w:rsid w:val="005600B6"/>
    <w:rsid w:val="0056070C"/>
    <w:rsid w:val="0056129C"/>
    <w:rsid w:val="00561DE3"/>
    <w:rsid w:val="00562825"/>
    <w:rsid w:val="00562CB9"/>
    <w:rsid w:val="00563609"/>
    <w:rsid w:val="00563C9B"/>
    <w:rsid w:val="005651DF"/>
    <w:rsid w:val="0056536A"/>
    <w:rsid w:val="005669E9"/>
    <w:rsid w:val="00567C7B"/>
    <w:rsid w:val="005713D9"/>
    <w:rsid w:val="00573793"/>
    <w:rsid w:val="00573BFA"/>
    <w:rsid w:val="0057417D"/>
    <w:rsid w:val="00576042"/>
    <w:rsid w:val="00576110"/>
    <w:rsid w:val="00576136"/>
    <w:rsid w:val="00577870"/>
    <w:rsid w:val="0058030A"/>
    <w:rsid w:val="0058170B"/>
    <w:rsid w:val="00581D96"/>
    <w:rsid w:val="00584303"/>
    <w:rsid w:val="00584D60"/>
    <w:rsid w:val="0058516E"/>
    <w:rsid w:val="005851F3"/>
    <w:rsid w:val="00586659"/>
    <w:rsid w:val="00586D56"/>
    <w:rsid w:val="00587298"/>
    <w:rsid w:val="005904F0"/>
    <w:rsid w:val="00590CD1"/>
    <w:rsid w:val="00592D2A"/>
    <w:rsid w:val="0059415A"/>
    <w:rsid w:val="00594EC0"/>
    <w:rsid w:val="00595493"/>
    <w:rsid w:val="005A1204"/>
    <w:rsid w:val="005A2ABF"/>
    <w:rsid w:val="005A5F79"/>
    <w:rsid w:val="005A5F8B"/>
    <w:rsid w:val="005A72E5"/>
    <w:rsid w:val="005A7A1D"/>
    <w:rsid w:val="005A7AEA"/>
    <w:rsid w:val="005B06D3"/>
    <w:rsid w:val="005B0BE5"/>
    <w:rsid w:val="005B1CAE"/>
    <w:rsid w:val="005B214C"/>
    <w:rsid w:val="005B2527"/>
    <w:rsid w:val="005B2632"/>
    <w:rsid w:val="005B33BF"/>
    <w:rsid w:val="005B3815"/>
    <w:rsid w:val="005B4E15"/>
    <w:rsid w:val="005B5A7C"/>
    <w:rsid w:val="005B7348"/>
    <w:rsid w:val="005B79A8"/>
    <w:rsid w:val="005C0C02"/>
    <w:rsid w:val="005C0E14"/>
    <w:rsid w:val="005C14DC"/>
    <w:rsid w:val="005C21FF"/>
    <w:rsid w:val="005C3BA3"/>
    <w:rsid w:val="005C4719"/>
    <w:rsid w:val="005C486A"/>
    <w:rsid w:val="005C528A"/>
    <w:rsid w:val="005C53AD"/>
    <w:rsid w:val="005C5B8B"/>
    <w:rsid w:val="005C5C66"/>
    <w:rsid w:val="005C62AB"/>
    <w:rsid w:val="005C7C3E"/>
    <w:rsid w:val="005C7C54"/>
    <w:rsid w:val="005D0271"/>
    <w:rsid w:val="005D03FC"/>
    <w:rsid w:val="005D1EE1"/>
    <w:rsid w:val="005D2E94"/>
    <w:rsid w:val="005D32B9"/>
    <w:rsid w:val="005D3FF4"/>
    <w:rsid w:val="005D4094"/>
    <w:rsid w:val="005D4866"/>
    <w:rsid w:val="005D50B8"/>
    <w:rsid w:val="005E0B12"/>
    <w:rsid w:val="005E2911"/>
    <w:rsid w:val="005E3267"/>
    <w:rsid w:val="005E37AB"/>
    <w:rsid w:val="005E3CB5"/>
    <w:rsid w:val="005E645C"/>
    <w:rsid w:val="005E7A4E"/>
    <w:rsid w:val="005F0D9A"/>
    <w:rsid w:val="005F265C"/>
    <w:rsid w:val="005F328D"/>
    <w:rsid w:val="005F34DC"/>
    <w:rsid w:val="005F3DE4"/>
    <w:rsid w:val="005F3E1C"/>
    <w:rsid w:val="005F3F5F"/>
    <w:rsid w:val="005F472D"/>
    <w:rsid w:val="005F4F61"/>
    <w:rsid w:val="005F78D5"/>
    <w:rsid w:val="0060096E"/>
    <w:rsid w:val="00600A38"/>
    <w:rsid w:val="00600F75"/>
    <w:rsid w:val="006020B2"/>
    <w:rsid w:val="006026B5"/>
    <w:rsid w:val="00602AF5"/>
    <w:rsid w:val="00603A0D"/>
    <w:rsid w:val="00604420"/>
    <w:rsid w:val="00604D8B"/>
    <w:rsid w:val="0060572C"/>
    <w:rsid w:val="00605E01"/>
    <w:rsid w:val="00605FB4"/>
    <w:rsid w:val="00610392"/>
    <w:rsid w:val="006107B7"/>
    <w:rsid w:val="006130F4"/>
    <w:rsid w:val="00614329"/>
    <w:rsid w:val="006147E7"/>
    <w:rsid w:val="006148C0"/>
    <w:rsid w:val="0061506A"/>
    <w:rsid w:val="006156B1"/>
    <w:rsid w:val="00615D13"/>
    <w:rsid w:val="00615F86"/>
    <w:rsid w:val="00616603"/>
    <w:rsid w:val="00620A41"/>
    <w:rsid w:val="00621166"/>
    <w:rsid w:val="0062163B"/>
    <w:rsid w:val="00621C81"/>
    <w:rsid w:val="0062339E"/>
    <w:rsid w:val="00623D09"/>
    <w:rsid w:val="00623DFC"/>
    <w:rsid w:val="0062440C"/>
    <w:rsid w:val="00624524"/>
    <w:rsid w:val="0062472F"/>
    <w:rsid w:val="00625550"/>
    <w:rsid w:val="00626629"/>
    <w:rsid w:val="00627474"/>
    <w:rsid w:val="00627610"/>
    <w:rsid w:val="00630DA0"/>
    <w:rsid w:val="00632B09"/>
    <w:rsid w:val="00633555"/>
    <w:rsid w:val="00633D90"/>
    <w:rsid w:val="00633EC2"/>
    <w:rsid w:val="006347A2"/>
    <w:rsid w:val="00634E5B"/>
    <w:rsid w:val="00635711"/>
    <w:rsid w:val="00635DBA"/>
    <w:rsid w:val="00635EA4"/>
    <w:rsid w:val="00637445"/>
    <w:rsid w:val="00641F14"/>
    <w:rsid w:val="00642501"/>
    <w:rsid w:val="0064308A"/>
    <w:rsid w:val="00643FD1"/>
    <w:rsid w:val="00644099"/>
    <w:rsid w:val="00644E89"/>
    <w:rsid w:val="00645F55"/>
    <w:rsid w:val="00646A25"/>
    <w:rsid w:val="006476B7"/>
    <w:rsid w:val="006510E8"/>
    <w:rsid w:val="006516DC"/>
    <w:rsid w:val="00651C53"/>
    <w:rsid w:val="0065308D"/>
    <w:rsid w:val="00654004"/>
    <w:rsid w:val="0065443A"/>
    <w:rsid w:val="006600B9"/>
    <w:rsid w:val="0066164D"/>
    <w:rsid w:val="00661C1D"/>
    <w:rsid w:val="00661D5F"/>
    <w:rsid w:val="00662E06"/>
    <w:rsid w:val="00662FB6"/>
    <w:rsid w:val="00663CF3"/>
    <w:rsid w:val="00664193"/>
    <w:rsid w:val="006647FA"/>
    <w:rsid w:val="00664E12"/>
    <w:rsid w:val="0066518D"/>
    <w:rsid w:val="006653DB"/>
    <w:rsid w:val="00666349"/>
    <w:rsid w:val="006665F2"/>
    <w:rsid w:val="00666FE8"/>
    <w:rsid w:val="006671DE"/>
    <w:rsid w:val="006704EB"/>
    <w:rsid w:val="0067089D"/>
    <w:rsid w:val="00671C63"/>
    <w:rsid w:val="006723D5"/>
    <w:rsid w:val="006726D4"/>
    <w:rsid w:val="0067287C"/>
    <w:rsid w:val="00672D10"/>
    <w:rsid w:val="006733E5"/>
    <w:rsid w:val="006736C1"/>
    <w:rsid w:val="00674496"/>
    <w:rsid w:val="00674497"/>
    <w:rsid w:val="006744CD"/>
    <w:rsid w:val="0067499E"/>
    <w:rsid w:val="006756EF"/>
    <w:rsid w:val="00676BD2"/>
    <w:rsid w:val="00677784"/>
    <w:rsid w:val="0068018B"/>
    <w:rsid w:val="00680B45"/>
    <w:rsid w:val="006810F1"/>
    <w:rsid w:val="00681A38"/>
    <w:rsid w:val="00681D83"/>
    <w:rsid w:val="00682F92"/>
    <w:rsid w:val="006847D7"/>
    <w:rsid w:val="006856B6"/>
    <w:rsid w:val="0068609C"/>
    <w:rsid w:val="00686B0B"/>
    <w:rsid w:val="0068706D"/>
    <w:rsid w:val="006874D8"/>
    <w:rsid w:val="00687F19"/>
    <w:rsid w:val="00690638"/>
    <w:rsid w:val="00691076"/>
    <w:rsid w:val="00691098"/>
    <w:rsid w:val="00691980"/>
    <w:rsid w:val="00693E86"/>
    <w:rsid w:val="00694648"/>
    <w:rsid w:val="0069481D"/>
    <w:rsid w:val="00694B5F"/>
    <w:rsid w:val="00694C91"/>
    <w:rsid w:val="00695104"/>
    <w:rsid w:val="00696109"/>
    <w:rsid w:val="00696144"/>
    <w:rsid w:val="00696684"/>
    <w:rsid w:val="00696B27"/>
    <w:rsid w:val="006A10C7"/>
    <w:rsid w:val="006A10D8"/>
    <w:rsid w:val="006A10EF"/>
    <w:rsid w:val="006A1B03"/>
    <w:rsid w:val="006A2518"/>
    <w:rsid w:val="006A39AF"/>
    <w:rsid w:val="006A40CB"/>
    <w:rsid w:val="006A46F3"/>
    <w:rsid w:val="006A5308"/>
    <w:rsid w:val="006A577F"/>
    <w:rsid w:val="006A6B2B"/>
    <w:rsid w:val="006A753C"/>
    <w:rsid w:val="006B0351"/>
    <w:rsid w:val="006B0578"/>
    <w:rsid w:val="006B2A74"/>
    <w:rsid w:val="006B2C55"/>
    <w:rsid w:val="006B32A5"/>
    <w:rsid w:val="006B5339"/>
    <w:rsid w:val="006B5367"/>
    <w:rsid w:val="006B54DA"/>
    <w:rsid w:val="006B5D9B"/>
    <w:rsid w:val="006B5EF9"/>
    <w:rsid w:val="006B66C8"/>
    <w:rsid w:val="006B705F"/>
    <w:rsid w:val="006B7579"/>
    <w:rsid w:val="006B7FDD"/>
    <w:rsid w:val="006C012F"/>
    <w:rsid w:val="006C05A8"/>
    <w:rsid w:val="006C0731"/>
    <w:rsid w:val="006C1DF0"/>
    <w:rsid w:val="006C5277"/>
    <w:rsid w:val="006C61AA"/>
    <w:rsid w:val="006C6996"/>
    <w:rsid w:val="006D2000"/>
    <w:rsid w:val="006D3D6F"/>
    <w:rsid w:val="006D5E67"/>
    <w:rsid w:val="006D6704"/>
    <w:rsid w:val="006D693D"/>
    <w:rsid w:val="006E06DF"/>
    <w:rsid w:val="006E08DB"/>
    <w:rsid w:val="006E13F6"/>
    <w:rsid w:val="006E17C0"/>
    <w:rsid w:val="006E188C"/>
    <w:rsid w:val="006E190E"/>
    <w:rsid w:val="006E19E5"/>
    <w:rsid w:val="006E1FBF"/>
    <w:rsid w:val="006E37EA"/>
    <w:rsid w:val="006E3D4E"/>
    <w:rsid w:val="006E49ED"/>
    <w:rsid w:val="006E5612"/>
    <w:rsid w:val="006E56B3"/>
    <w:rsid w:val="006E6620"/>
    <w:rsid w:val="006E7385"/>
    <w:rsid w:val="006E7B1E"/>
    <w:rsid w:val="006F0A3E"/>
    <w:rsid w:val="006F1BBF"/>
    <w:rsid w:val="006F20E6"/>
    <w:rsid w:val="006F258F"/>
    <w:rsid w:val="006F2DED"/>
    <w:rsid w:val="006F3ACD"/>
    <w:rsid w:val="006F3E63"/>
    <w:rsid w:val="006F46C4"/>
    <w:rsid w:val="006F62AF"/>
    <w:rsid w:val="006F7536"/>
    <w:rsid w:val="0070173D"/>
    <w:rsid w:val="0070339D"/>
    <w:rsid w:val="007033FB"/>
    <w:rsid w:val="007040AD"/>
    <w:rsid w:val="00705C81"/>
    <w:rsid w:val="00705D76"/>
    <w:rsid w:val="0070660A"/>
    <w:rsid w:val="007068A4"/>
    <w:rsid w:val="00707CF0"/>
    <w:rsid w:val="00707F3F"/>
    <w:rsid w:val="00711531"/>
    <w:rsid w:val="00712C7E"/>
    <w:rsid w:val="00712D53"/>
    <w:rsid w:val="007132EF"/>
    <w:rsid w:val="007136B0"/>
    <w:rsid w:val="00714D93"/>
    <w:rsid w:val="00716395"/>
    <w:rsid w:val="00716C51"/>
    <w:rsid w:val="00716CC4"/>
    <w:rsid w:val="00716E17"/>
    <w:rsid w:val="007176FE"/>
    <w:rsid w:val="0071790B"/>
    <w:rsid w:val="00717D6B"/>
    <w:rsid w:val="00721CC5"/>
    <w:rsid w:val="00721D24"/>
    <w:rsid w:val="00722543"/>
    <w:rsid w:val="007230A0"/>
    <w:rsid w:val="00723224"/>
    <w:rsid w:val="0072329B"/>
    <w:rsid w:val="00723C85"/>
    <w:rsid w:val="00725FB7"/>
    <w:rsid w:val="00726199"/>
    <w:rsid w:val="007272AF"/>
    <w:rsid w:val="007272F7"/>
    <w:rsid w:val="00730B1B"/>
    <w:rsid w:val="007312DA"/>
    <w:rsid w:val="0073162E"/>
    <w:rsid w:val="00731D13"/>
    <w:rsid w:val="00732771"/>
    <w:rsid w:val="007349FD"/>
    <w:rsid w:val="00734A42"/>
    <w:rsid w:val="00737C5E"/>
    <w:rsid w:val="00737D64"/>
    <w:rsid w:val="00740DCB"/>
    <w:rsid w:val="007424E4"/>
    <w:rsid w:val="00742777"/>
    <w:rsid w:val="00742D47"/>
    <w:rsid w:val="00743AB1"/>
    <w:rsid w:val="00743E21"/>
    <w:rsid w:val="0074550E"/>
    <w:rsid w:val="00745A35"/>
    <w:rsid w:val="00745A48"/>
    <w:rsid w:val="00745B06"/>
    <w:rsid w:val="00745C40"/>
    <w:rsid w:val="007471FA"/>
    <w:rsid w:val="00747369"/>
    <w:rsid w:val="007473D8"/>
    <w:rsid w:val="00747C72"/>
    <w:rsid w:val="007500CF"/>
    <w:rsid w:val="00750850"/>
    <w:rsid w:val="00750D66"/>
    <w:rsid w:val="00751160"/>
    <w:rsid w:val="00752854"/>
    <w:rsid w:val="007535AE"/>
    <w:rsid w:val="00754C61"/>
    <w:rsid w:val="00754F7F"/>
    <w:rsid w:val="00755347"/>
    <w:rsid w:val="00755C51"/>
    <w:rsid w:val="00755C99"/>
    <w:rsid w:val="00756853"/>
    <w:rsid w:val="007568B6"/>
    <w:rsid w:val="007571A1"/>
    <w:rsid w:val="00757DCD"/>
    <w:rsid w:val="00760288"/>
    <w:rsid w:val="00760490"/>
    <w:rsid w:val="00760A2B"/>
    <w:rsid w:val="007618D8"/>
    <w:rsid w:val="0076208F"/>
    <w:rsid w:val="007625DB"/>
    <w:rsid w:val="00762EF7"/>
    <w:rsid w:val="00763199"/>
    <w:rsid w:val="0076430C"/>
    <w:rsid w:val="00764A1D"/>
    <w:rsid w:val="00764DD4"/>
    <w:rsid w:val="00764F2B"/>
    <w:rsid w:val="00765C55"/>
    <w:rsid w:val="007666F9"/>
    <w:rsid w:val="007709DA"/>
    <w:rsid w:val="00770ABF"/>
    <w:rsid w:val="00770BAD"/>
    <w:rsid w:val="007719B5"/>
    <w:rsid w:val="00771D46"/>
    <w:rsid w:val="00772869"/>
    <w:rsid w:val="00772C02"/>
    <w:rsid w:val="00772F8D"/>
    <w:rsid w:val="00773132"/>
    <w:rsid w:val="00773831"/>
    <w:rsid w:val="00773B01"/>
    <w:rsid w:val="00774875"/>
    <w:rsid w:val="00774E2D"/>
    <w:rsid w:val="00774F6E"/>
    <w:rsid w:val="007802A7"/>
    <w:rsid w:val="00780F12"/>
    <w:rsid w:val="007813CF"/>
    <w:rsid w:val="0078213C"/>
    <w:rsid w:val="0078237E"/>
    <w:rsid w:val="00782936"/>
    <w:rsid w:val="0078381E"/>
    <w:rsid w:val="007844C8"/>
    <w:rsid w:val="0078470F"/>
    <w:rsid w:val="007855F1"/>
    <w:rsid w:val="00785690"/>
    <w:rsid w:val="007903F8"/>
    <w:rsid w:val="00790432"/>
    <w:rsid w:val="007904B9"/>
    <w:rsid w:val="007907E1"/>
    <w:rsid w:val="00790808"/>
    <w:rsid w:val="00790FA5"/>
    <w:rsid w:val="00791822"/>
    <w:rsid w:val="007930D5"/>
    <w:rsid w:val="007936DC"/>
    <w:rsid w:val="007936EA"/>
    <w:rsid w:val="007971A4"/>
    <w:rsid w:val="007974FA"/>
    <w:rsid w:val="00797555"/>
    <w:rsid w:val="00797F1D"/>
    <w:rsid w:val="007A0AC9"/>
    <w:rsid w:val="007A1FAF"/>
    <w:rsid w:val="007A2F88"/>
    <w:rsid w:val="007A3752"/>
    <w:rsid w:val="007A38B9"/>
    <w:rsid w:val="007A427A"/>
    <w:rsid w:val="007A45AA"/>
    <w:rsid w:val="007A4B5E"/>
    <w:rsid w:val="007A59E3"/>
    <w:rsid w:val="007A5F57"/>
    <w:rsid w:val="007A6174"/>
    <w:rsid w:val="007A6A9E"/>
    <w:rsid w:val="007A7059"/>
    <w:rsid w:val="007B13EC"/>
    <w:rsid w:val="007B233C"/>
    <w:rsid w:val="007B2825"/>
    <w:rsid w:val="007B31B9"/>
    <w:rsid w:val="007B462B"/>
    <w:rsid w:val="007B57F4"/>
    <w:rsid w:val="007B78B0"/>
    <w:rsid w:val="007B7E15"/>
    <w:rsid w:val="007C0309"/>
    <w:rsid w:val="007C03E0"/>
    <w:rsid w:val="007C0935"/>
    <w:rsid w:val="007C1BF5"/>
    <w:rsid w:val="007C1F01"/>
    <w:rsid w:val="007C27E1"/>
    <w:rsid w:val="007C31F9"/>
    <w:rsid w:val="007C3DE6"/>
    <w:rsid w:val="007C4012"/>
    <w:rsid w:val="007C460F"/>
    <w:rsid w:val="007C49DF"/>
    <w:rsid w:val="007C4CB0"/>
    <w:rsid w:val="007C57AA"/>
    <w:rsid w:val="007D2649"/>
    <w:rsid w:val="007D269D"/>
    <w:rsid w:val="007D3189"/>
    <w:rsid w:val="007D4838"/>
    <w:rsid w:val="007D51D1"/>
    <w:rsid w:val="007D548E"/>
    <w:rsid w:val="007D6896"/>
    <w:rsid w:val="007D7E77"/>
    <w:rsid w:val="007E022F"/>
    <w:rsid w:val="007E0419"/>
    <w:rsid w:val="007E0A1D"/>
    <w:rsid w:val="007E19D9"/>
    <w:rsid w:val="007E3F20"/>
    <w:rsid w:val="007E4803"/>
    <w:rsid w:val="007E4E45"/>
    <w:rsid w:val="007E61C8"/>
    <w:rsid w:val="007E62E8"/>
    <w:rsid w:val="007E6894"/>
    <w:rsid w:val="007E7E6F"/>
    <w:rsid w:val="007F0E76"/>
    <w:rsid w:val="007F1A84"/>
    <w:rsid w:val="007F411B"/>
    <w:rsid w:val="007F4373"/>
    <w:rsid w:val="007F5CC6"/>
    <w:rsid w:val="007F5DA7"/>
    <w:rsid w:val="007F6DD8"/>
    <w:rsid w:val="007F7A3F"/>
    <w:rsid w:val="00800E1B"/>
    <w:rsid w:val="008011CA"/>
    <w:rsid w:val="00802115"/>
    <w:rsid w:val="0080297F"/>
    <w:rsid w:val="00802AEB"/>
    <w:rsid w:val="00804AA7"/>
    <w:rsid w:val="008050D4"/>
    <w:rsid w:val="00805C97"/>
    <w:rsid w:val="00807409"/>
    <w:rsid w:val="00810D7D"/>
    <w:rsid w:val="0081224C"/>
    <w:rsid w:val="008122F0"/>
    <w:rsid w:val="0081255C"/>
    <w:rsid w:val="008130BC"/>
    <w:rsid w:val="008139AE"/>
    <w:rsid w:val="00814482"/>
    <w:rsid w:val="00814613"/>
    <w:rsid w:val="00815814"/>
    <w:rsid w:val="0081713C"/>
    <w:rsid w:val="00817A3E"/>
    <w:rsid w:val="00817E38"/>
    <w:rsid w:val="008203A0"/>
    <w:rsid w:val="0082098C"/>
    <w:rsid w:val="00821049"/>
    <w:rsid w:val="008221ED"/>
    <w:rsid w:val="0082324A"/>
    <w:rsid w:val="00823410"/>
    <w:rsid w:val="00823934"/>
    <w:rsid w:val="00823C0E"/>
    <w:rsid w:val="00825C04"/>
    <w:rsid w:val="00825FD1"/>
    <w:rsid w:val="0082732D"/>
    <w:rsid w:val="00827D38"/>
    <w:rsid w:val="00830D77"/>
    <w:rsid w:val="00833F56"/>
    <w:rsid w:val="00834226"/>
    <w:rsid w:val="00835041"/>
    <w:rsid w:val="00835338"/>
    <w:rsid w:val="00837C25"/>
    <w:rsid w:val="00837CF8"/>
    <w:rsid w:val="0084055A"/>
    <w:rsid w:val="008409F6"/>
    <w:rsid w:val="00841666"/>
    <w:rsid w:val="0084180C"/>
    <w:rsid w:val="00842054"/>
    <w:rsid w:val="00842DBE"/>
    <w:rsid w:val="00843E13"/>
    <w:rsid w:val="00844277"/>
    <w:rsid w:val="00844DE2"/>
    <w:rsid w:val="00844E9F"/>
    <w:rsid w:val="008477BC"/>
    <w:rsid w:val="008477D1"/>
    <w:rsid w:val="008500B8"/>
    <w:rsid w:val="00853B3C"/>
    <w:rsid w:val="00853BF2"/>
    <w:rsid w:val="008579B9"/>
    <w:rsid w:val="00857D81"/>
    <w:rsid w:val="00860125"/>
    <w:rsid w:val="00860281"/>
    <w:rsid w:val="00864DFD"/>
    <w:rsid w:val="00864EE5"/>
    <w:rsid w:val="0086594A"/>
    <w:rsid w:val="008659FF"/>
    <w:rsid w:val="00870BED"/>
    <w:rsid w:val="00871639"/>
    <w:rsid w:val="008722A9"/>
    <w:rsid w:val="00872B76"/>
    <w:rsid w:val="00874032"/>
    <w:rsid w:val="008742D4"/>
    <w:rsid w:val="00875160"/>
    <w:rsid w:val="00877D18"/>
    <w:rsid w:val="0088034E"/>
    <w:rsid w:val="0088059E"/>
    <w:rsid w:val="00880A20"/>
    <w:rsid w:val="00881014"/>
    <w:rsid w:val="00881613"/>
    <w:rsid w:val="008819D7"/>
    <w:rsid w:val="00882328"/>
    <w:rsid w:val="00882CE4"/>
    <w:rsid w:val="008842B3"/>
    <w:rsid w:val="00884581"/>
    <w:rsid w:val="008848A4"/>
    <w:rsid w:val="00885487"/>
    <w:rsid w:val="0088623C"/>
    <w:rsid w:val="00887001"/>
    <w:rsid w:val="008875EC"/>
    <w:rsid w:val="008876A1"/>
    <w:rsid w:val="00887A30"/>
    <w:rsid w:val="0089204A"/>
    <w:rsid w:val="008925C1"/>
    <w:rsid w:val="00892823"/>
    <w:rsid w:val="00892E73"/>
    <w:rsid w:val="00893590"/>
    <w:rsid w:val="00893596"/>
    <w:rsid w:val="00893C65"/>
    <w:rsid w:val="008946D9"/>
    <w:rsid w:val="00894794"/>
    <w:rsid w:val="0089578A"/>
    <w:rsid w:val="00895FEA"/>
    <w:rsid w:val="00896309"/>
    <w:rsid w:val="00896CB1"/>
    <w:rsid w:val="00896D30"/>
    <w:rsid w:val="008973DD"/>
    <w:rsid w:val="008977E0"/>
    <w:rsid w:val="00897C4E"/>
    <w:rsid w:val="008A084B"/>
    <w:rsid w:val="008A0BEC"/>
    <w:rsid w:val="008A1976"/>
    <w:rsid w:val="008A3A8C"/>
    <w:rsid w:val="008A44AB"/>
    <w:rsid w:val="008A5646"/>
    <w:rsid w:val="008A60BD"/>
    <w:rsid w:val="008A646C"/>
    <w:rsid w:val="008A6591"/>
    <w:rsid w:val="008A68A6"/>
    <w:rsid w:val="008A6CCF"/>
    <w:rsid w:val="008A7BCB"/>
    <w:rsid w:val="008B0347"/>
    <w:rsid w:val="008B20D8"/>
    <w:rsid w:val="008B2C6E"/>
    <w:rsid w:val="008B37D1"/>
    <w:rsid w:val="008B4609"/>
    <w:rsid w:val="008B4713"/>
    <w:rsid w:val="008B4CFE"/>
    <w:rsid w:val="008B6593"/>
    <w:rsid w:val="008B7D9A"/>
    <w:rsid w:val="008C0275"/>
    <w:rsid w:val="008C06ED"/>
    <w:rsid w:val="008C1255"/>
    <w:rsid w:val="008C2893"/>
    <w:rsid w:val="008C2B3A"/>
    <w:rsid w:val="008C2DDF"/>
    <w:rsid w:val="008C382F"/>
    <w:rsid w:val="008C4945"/>
    <w:rsid w:val="008C594C"/>
    <w:rsid w:val="008C59D3"/>
    <w:rsid w:val="008C6AC6"/>
    <w:rsid w:val="008C6DBE"/>
    <w:rsid w:val="008D049E"/>
    <w:rsid w:val="008D08B1"/>
    <w:rsid w:val="008D1ADD"/>
    <w:rsid w:val="008D33DB"/>
    <w:rsid w:val="008D3CBB"/>
    <w:rsid w:val="008D489B"/>
    <w:rsid w:val="008D5020"/>
    <w:rsid w:val="008D6086"/>
    <w:rsid w:val="008D6221"/>
    <w:rsid w:val="008D6FA8"/>
    <w:rsid w:val="008E0008"/>
    <w:rsid w:val="008E0A7B"/>
    <w:rsid w:val="008E111A"/>
    <w:rsid w:val="008E1189"/>
    <w:rsid w:val="008E1259"/>
    <w:rsid w:val="008E265B"/>
    <w:rsid w:val="008E31C0"/>
    <w:rsid w:val="008E3C48"/>
    <w:rsid w:val="008E3C68"/>
    <w:rsid w:val="008E4E76"/>
    <w:rsid w:val="008E5C69"/>
    <w:rsid w:val="008E65EC"/>
    <w:rsid w:val="008E6792"/>
    <w:rsid w:val="008E7021"/>
    <w:rsid w:val="008E7ED9"/>
    <w:rsid w:val="008F0C15"/>
    <w:rsid w:val="008F1365"/>
    <w:rsid w:val="008F1512"/>
    <w:rsid w:val="008F1903"/>
    <w:rsid w:val="008F28AA"/>
    <w:rsid w:val="008F385E"/>
    <w:rsid w:val="008F5A54"/>
    <w:rsid w:val="008F5C39"/>
    <w:rsid w:val="008F5D8C"/>
    <w:rsid w:val="008F63D2"/>
    <w:rsid w:val="008F6C65"/>
    <w:rsid w:val="00900279"/>
    <w:rsid w:val="009009D3"/>
    <w:rsid w:val="0090149D"/>
    <w:rsid w:val="00901BC8"/>
    <w:rsid w:val="009027B1"/>
    <w:rsid w:val="00902A61"/>
    <w:rsid w:val="00902D57"/>
    <w:rsid w:val="00903801"/>
    <w:rsid w:val="009041D4"/>
    <w:rsid w:val="00905320"/>
    <w:rsid w:val="00905904"/>
    <w:rsid w:val="00906B8F"/>
    <w:rsid w:val="00907CB6"/>
    <w:rsid w:val="009100A1"/>
    <w:rsid w:val="009102B6"/>
    <w:rsid w:val="009102F3"/>
    <w:rsid w:val="009106B7"/>
    <w:rsid w:val="00910D50"/>
    <w:rsid w:val="0091102A"/>
    <w:rsid w:val="009113B6"/>
    <w:rsid w:val="009119E7"/>
    <w:rsid w:val="009131EA"/>
    <w:rsid w:val="00913747"/>
    <w:rsid w:val="00913E62"/>
    <w:rsid w:val="00914157"/>
    <w:rsid w:val="00914B70"/>
    <w:rsid w:val="00914D00"/>
    <w:rsid w:val="00916340"/>
    <w:rsid w:val="00917B17"/>
    <w:rsid w:val="00920CBB"/>
    <w:rsid w:val="009215B3"/>
    <w:rsid w:val="0092176E"/>
    <w:rsid w:val="00921771"/>
    <w:rsid w:val="00921855"/>
    <w:rsid w:val="00923804"/>
    <w:rsid w:val="009239A8"/>
    <w:rsid w:val="00924006"/>
    <w:rsid w:val="009250CC"/>
    <w:rsid w:val="009250E4"/>
    <w:rsid w:val="00925B70"/>
    <w:rsid w:val="00925D5A"/>
    <w:rsid w:val="009263DA"/>
    <w:rsid w:val="009269D9"/>
    <w:rsid w:val="00927530"/>
    <w:rsid w:val="0093028F"/>
    <w:rsid w:val="009311BF"/>
    <w:rsid w:val="00931895"/>
    <w:rsid w:val="009339B3"/>
    <w:rsid w:val="00934DF3"/>
    <w:rsid w:val="00934ED4"/>
    <w:rsid w:val="009359C1"/>
    <w:rsid w:val="00936246"/>
    <w:rsid w:val="00936BB8"/>
    <w:rsid w:val="00937A5C"/>
    <w:rsid w:val="009407CC"/>
    <w:rsid w:val="0094119C"/>
    <w:rsid w:val="00941460"/>
    <w:rsid w:val="009416A8"/>
    <w:rsid w:val="009422E8"/>
    <w:rsid w:val="00943EB7"/>
    <w:rsid w:val="00944BB1"/>
    <w:rsid w:val="00947807"/>
    <w:rsid w:val="00947CF9"/>
    <w:rsid w:val="00951727"/>
    <w:rsid w:val="00951F8F"/>
    <w:rsid w:val="00954165"/>
    <w:rsid w:val="00955535"/>
    <w:rsid w:val="00955EEC"/>
    <w:rsid w:val="00956106"/>
    <w:rsid w:val="009568E6"/>
    <w:rsid w:val="0095690D"/>
    <w:rsid w:val="00960C65"/>
    <w:rsid w:val="00960CD9"/>
    <w:rsid w:val="00960E15"/>
    <w:rsid w:val="009615D9"/>
    <w:rsid w:val="00961831"/>
    <w:rsid w:val="0096221C"/>
    <w:rsid w:val="00962495"/>
    <w:rsid w:val="009647EF"/>
    <w:rsid w:val="009670ED"/>
    <w:rsid w:val="00967352"/>
    <w:rsid w:val="00967700"/>
    <w:rsid w:val="0096771D"/>
    <w:rsid w:val="00967DB9"/>
    <w:rsid w:val="00970120"/>
    <w:rsid w:val="00970E0E"/>
    <w:rsid w:val="00971384"/>
    <w:rsid w:val="00971916"/>
    <w:rsid w:val="00971EAA"/>
    <w:rsid w:val="00972013"/>
    <w:rsid w:val="00973749"/>
    <w:rsid w:val="00974546"/>
    <w:rsid w:val="0097537A"/>
    <w:rsid w:val="00975419"/>
    <w:rsid w:val="00975464"/>
    <w:rsid w:val="00975672"/>
    <w:rsid w:val="0097685F"/>
    <w:rsid w:val="0098056A"/>
    <w:rsid w:val="009806FE"/>
    <w:rsid w:val="009816D9"/>
    <w:rsid w:val="009818C1"/>
    <w:rsid w:val="00981A95"/>
    <w:rsid w:val="00981D12"/>
    <w:rsid w:val="00983221"/>
    <w:rsid w:val="0098329F"/>
    <w:rsid w:val="00984000"/>
    <w:rsid w:val="009843FC"/>
    <w:rsid w:val="00985ECF"/>
    <w:rsid w:val="00986A3E"/>
    <w:rsid w:val="009870C7"/>
    <w:rsid w:val="009902FB"/>
    <w:rsid w:val="0099063B"/>
    <w:rsid w:val="0099116A"/>
    <w:rsid w:val="00991417"/>
    <w:rsid w:val="00991503"/>
    <w:rsid w:val="00992311"/>
    <w:rsid w:val="0099271E"/>
    <w:rsid w:val="00992C09"/>
    <w:rsid w:val="00993279"/>
    <w:rsid w:val="00993604"/>
    <w:rsid w:val="00994FDE"/>
    <w:rsid w:val="00995928"/>
    <w:rsid w:val="00995F70"/>
    <w:rsid w:val="009964C4"/>
    <w:rsid w:val="009968A9"/>
    <w:rsid w:val="00997029"/>
    <w:rsid w:val="009973BB"/>
    <w:rsid w:val="009979EA"/>
    <w:rsid w:val="009A01DD"/>
    <w:rsid w:val="009A0E02"/>
    <w:rsid w:val="009A28C4"/>
    <w:rsid w:val="009A36FE"/>
    <w:rsid w:val="009A4126"/>
    <w:rsid w:val="009A48AF"/>
    <w:rsid w:val="009A6664"/>
    <w:rsid w:val="009A786A"/>
    <w:rsid w:val="009B15F0"/>
    <w:rsid w:val="009B1E7B"/>
    <w:rsid w:val="009B20FF"/>
    <w:rsid w:val="009B2A02"/>
    <w:rsid w:val="009B2A70"/>
    <w:rsid w:val="009B572B"/>
    <w:rsid w:val="009B5D14"/>
    <w:rsid w:val="009B6080"/>
    <w:rsid w:val="009B695D"/>
    <w:rsid w:val="009B71DA"/>
    <w:rsid w:val="009B756F"/>
    <w:rsid w:val="009C0D73"/>
    <w:rsid w:val="009C11A8"/>
    <w:rsid w:val="009C3E8F"/>
    <w:rsid w:val="009C44D2"/>
    <w:rsid w:val="009C4DA6"/>
    <w:rsid w:val="009C514B"/>
    <w:rsid w:val="009C52C5"/>
    <w:rsid w:val="009C7253"/>
    <w:rsid w:val="009C796C"/>
    <w:rsid w:val="009C7D7A"/>
    <w:rsid w:val="009C7D96"/>
    <w:rsid w:val="009D176A"/>
    <w:rsid w:val="009D256C"/>
    <w:rsid w:val="009D39E9"/>
    <w:rsid w:val="009D3A7E"/>
    <w:rsid w:val="009D406F"/>
    <w:rsid w:val="009D46A1"/>
    <w:rsid w:val="009D4A03"/>
    <w:rsid w:val="009D506D"/>
    <w:rsid w:val="009D5FBF"/>
    <w:rsid w:val="009E1C4C"/>
    <w:rsid w:val="009E2240"/>
    <w:rsid w:val="009E29A8"/>
    <w:rsid w:val="009E3E09"/>
    <w:rsid w:val="009E4001"/>
    <w:rsid w:val="009E48CC"/>
    <w:rsid w:val="009E5B01"/>
    <w:rsid w:val="009F0055"/>
    <w:rsid w:val="009F113B"/>
    <w:rsid w:val="009F2064"/>
    <w:rsid w:val="009F2164"/>
    <w:rsid w:val="009F2CF8"/>
    <w:rsid w:val="009F33CE"/>
    <w:rsid w:val="009F3D24"/>
    <w:rsid w:val="009F3E85"/>
    <w:rsid w:val="009F4552"/>
    <w:rsid w:val="009F5866"/>
    <w:rsid w:val="009F587C"/>
    <w:rsid w:val="009F628B"/>
    <w:rsid w:val="009F6D38"/>
    <w:rsid w:val="009F70D5"/>
    <w:rsid w:val="00A01176"/>
    <w:rsid w:val="00A02C34"/>
    <w:rsid w:val="00A03F0D"/>
    <w:rsid w:val="00A0458E"/>
    <w:rsid w:val="00A04F33"/>
    <w:rsid w:val="00A0612A"/>
    <w:rsid w:val="00A070EA"/>
    <w:rsid w:val="00A0748F"/>
    <w:rsid w:val="00A0753F"/>
    <w:rsid w:val="00A07754"/>
    <w:rsid w:val="00A10C44"/>
    <w:rsid w:val="00A10F8C"/>
    <w:rsid w:val="00A117A1"/>
    <w:rsid w:val="00A11FFF"/>
    <w:rsid w:val="00A12A65"/>
    <w:rsid w:val="00A12B90"/>
    <w:rsid w:val="00A12DA2"/>
    <w:rsid w:val="00A13A72"/>
    <w:rsid w:val="00A15A35"/>
    <w:rsid w:val="00A16338"/>
    <w:rsid w:val="00A168AC"/>
    <w:rsid w:val="00A20282"/>
    <w:rsid w:val="00A202C8"/>
    <w:rsid w:val="00A202D9"/>
    <w:rsid w:val="00A208DF"/>
    <w:rsid w:val="00A2121E"/>
    <w:rsid w:val="00A21AA1"/>
    <w:rsid w:val="00A21C4D"/>
    <w:rsid w:val="00A21C7D"/>
    <w:rsid w:val="00A223FD"/>
    <w:rsid w:val="00A22490"/>
    <w:rsid w:val="00A22EC8"/>
    <w:rsid w:val="00A2338A"/>
    <w:rsid w:val="00A24C2E"/>
    <w:rsid w:val="00A25559"/>
    <w:rsid w:val="00A25C50"/>
    <w:rsid w:val="00A2784A"/>
    <w:rsid w:val="00A27CB5"/>
    <w:rsid w:val="00A3003E"/>
    <w:rsid w:val="00A3093E"/>
    <w:rsid w:val="00A3095C"/>
    <w:rsid w:val="00A30CD0"/>
    <w:rsid w:val="00A312FE"/>
    <w:rsid w:val="00A3196C"/>
    <w:rsid w:val="00A31CD2"/>
    <w:rsid w:val="00A31CD8"/>
    <w:rsid w:val="00A328EB"/>
    <w:rsid w:val="00A32B6C"/>
    <w:rsid w:val="00A33D86"/>
    <w:rsid w:val="00A34848"/>
    <w:rsid w:val="00A34E38"/>
    <w:rsid w:val="00A35020"/>
    <w:rsid w:val="00A35F68"/>
    <w:rsid w:val="00A3734F"/>
    <w:rsid w:val="00A374B9"/>
    <w:rsid w:val="00A37FDE"/>
    <w:rsid w:val="00A40184"/>
    <w:rsid w:val="00A4065C"/>
    <w:rsid w:val="00A4174E"/>
    <w:rsid w:val="00A41B9C"/>
    <w:rsid w:val="00A42695"/>
    <w:rsid w:val="00A42D81"/>
    <w:rsid w:val="00A443A9"/>
    <w:rsid w:val="00A444D0"/>
    <w:rsid w:val="00A44AC4"/>
    <w:rsid w:val="00A450FD"/>
    <w:rsid w:val="00A45114"/>
    <w:rsid w:val="00A45AC9"/>
    <w:rsid w:val="00A4620E"/>
    <w:rsid w:val="00A467FD"/>
    <w:rsid w:val="00A46894"/>
    <w:rsid w:val="00A501B7"/>
    <w:rsid w:val="00A50BD4"/>
    <w:rsid w:val="00A516DD"/>
    <w:rsid w:val="00A51E34"/>
    <w:rsid w:val="00A52588"/>
    <w:rsid w:val="00A567D2"/>
    <w:rsid w:val="00A572A2"/>
    <w:rsid w:val="00A6010A"/>
    <w:rsid w:val="00A605F8"/>
    <w:rsid w:val="00A60EE0"/>
    <w:rsid w:val="00A61456"/>
    <w:rsid w:val="00A6193F"/>
    <w:rsid w:val="00A629C1"/>
    <w:rsid w:val="00A62A44"/>
    <w:rsid w:val="00A62B99"/>
    <w:rsid w:val="00A632EB"/>
    <w:rsid w:val="00A632FE"/>
    <w:rsid w:val="00A63AD6"/>
    <w:rsid w:val="00A64448"/>
    <w:rsid w:val="00A64BD8"/>
    <w:rsid w:val="00A64FBA"/>
    <w:rsid w:val="00A64FCD"/>
    <w:rsid w:val="00A659F2"/>
    <w:rsid w:val="00A65BEE"/>
    <w:rsid w:val="00A67496"/>
    <w:rsid w:val="00A67AF8"/>
    <w:rsid w:val="00A705DC"/>
    <w:rsid w:val="00A70F7E"/>
    <w:rsid w:val="00A71179"/>
    <w:rsid w:val="00A715E1"/>
    <w:rsid w:val="00A71CD7"/>
    <w:rsid w:val="00A72559"/>
    <w:rsid w:val="00A72866"/>
    <w:rsid w:val="00A75B6D"/>
    <w:rsid w:val="00A75FDF"/>
    <w:rsid w:val="00A76242"/>
    <w:rsid w:val="00A76347"/>
    <w:rsid w:val="00A7657F"/>
    <w:rsid w:val="00A76874"/>
    <w:rsid w:val="00A77171"/>
    <w:rsid w:val="00A7793E"/>
    <w:rsid w:val="00A77B5C"/>
    <w:rsid w:val="00A807C2"/>
    <w:rsid w:val="00A81149"/>
    <w:rsid w:val="00A81926"/>
    <w:rsid w:val="00A81E2D"/>
    <w:rsid w:val="00A82819"/>
    <w:rsid w:val="00A8392C"/>
    <w:rsid w:val="00A84379"/>
    <w:rsid w:val="00A845F6"/>
    <w:rsid w:val="00A84C32"/>
    <w:rsid w:val="00A858B6"/>
    <w:rsid w:val="00A858E9"/>
    <w:rsid w:val="00A86180"/>
    <w:rsid w:val="00A86990"/>
    <w:rsid w:val="00A86C04"/>
    <w:rsid w:val="00A9048C"/>
    <w:rsid w:val="00A91899"/>
    <w:rsid w:val="00A91B2B"/>
    <w:rsid w:val="00A931B2"/>
    <w:rsid w:val="00A93736"/>
    <w:rsid w:val="00A93CA9"/>
    <w:rsid w:val="00A94933"/>
    <w:rsid w:val="00A94E4F"/>
    <w:rsid w:val="00A952A6"/>
    <w:rsid w:val="00A957A7"/>
    <w:rsid w:val="00A95C8D"/>
    <w:rsid w:val="00A96147"/>
    <w:rsid w:val="00A96E07"/>
    <w:rsid w:val="00A96E12"/>
    <w:rsid w:val="00A972C5"/>
    <w:rsid w:val="00AA0587"/>
    <w:rsid w:val="00AA0801"/>
    <w:rsid w:val="00AA0DE8"/>
    <w:rsid w:val="00AA273D"/>
    <w:rsid w:val="00AA2CC1"/>
    <w:rsid w:val="00AA2EFA"/>
    <w:rsid w:val="00AA3951"/>
    <w:rsid w:val="00AA3ADB"/>
    <w:rsid w:val="00AA441B"/>
    <w:rsid w:val="00AB1091"/>
    <w:rsid w:val="00AB1E5B"/>
    <w:rsid w:val="00AB227C"/>
    <w:rsid w:val="00AB2B6F"/>
    <w:rsid w:val="00AB3477"/>
    <w:rsid w:val="00AB357C"/>
    <w:rsid w:val="00AB44E6"/>
    <w:rsid w:val="00AB4A2B"/>
    <w:rsid w:val="00AB572F"/>
    <w:rsid w:val="00AB60CD"/>
    <w:rsid w:val="00AB6F2C"/>
    <w:rsid w:val="00AB7B80"/>
    <w:rsid w:val="00AC048B"/>
    <w:rsid w:val="00AC1C9C"/>
    <w:rsid w:val="00AC267E"/>
    <w:rsid w:val="00AC3246"/>
    <w:rsid w:val="00AC36A0"/>
    <w:rsid w:val="00AC399B"/>
    <w:rsid w:val="00AC47E1"/>
    <w:rsid w:val="00AC4AC9"/>
    <w:rsid w:val="00AC4EE1"/>
    <w:rsid w:val="00AC50A4"/>
    <w:rsid w:val="00AC6335"/>
    <w:rsid w:val="00AC6A0C"/>
    <w:rsid w:val="00AC7020"/>
    <w:rsid w:val="00AD0CC2"/>
    <w:rsid w:val="00AD12F6"/>
    <w:rsid w:val="00AD15B0"/>
    <w:rsid w:val="00AD1CBD"/>
    <w:rsid w:val="00AD1D1A"/>
    <w:rsid w:val="00AD1E38"/>
    <w:rsid w:val="00AD221E"/>
    <w:rsid w:val="00AD2DB6"/>
    <w:rsid w:val="00AD307C"/>
    <w:rsid w:val="00AD30C8"/>
    <w:rsid w:val="00AD34D4"/>
    <w:rsid w:val="00AD3D94"/>
    <w:rsid w:val="00AD41CC"/>
    <w:rsid w:val="00AD4205"/>
    <w:rsid w:val="00AD46EE"/>
    <w:rsid w:val="00AD50CD"/>
    <w:rsid w:val="00AD5273"/>
    <w:rsid w:val="00AD6858"/>
    <w:rsid w:val="00AD74D5"/>
    <w:rsid w:val="00AD763C"/>
    <w:rsid w:val="00AE0D5E"/>
    <w:rsid w:val="00AE22CE"/>
    <w:rsid w:val="00AE2C01"/>
    <w:rsid w:val="00AE3135"/>
    <w:rsid w:val="00AE3804"/>
    <w:rsid w:val="00AE3CBE"/>
    <w:rsid w:val="00AE5C9B"/>
    <w:rsid w:val="00AE6772"/>
    <w:rsid w:val="00AE79E0"/>
    <w:rsid w:val="00AE7D55"/>
    <w:rsid w:val="00AF0194"/>
    <w:rsid w:val="00AF0580"/>
    <w:rsid w:val="00AF06CF"/>
    <w:rsid w:val="00AF1827"/>
    <w:rsid w:val="00AF2006"/>
    <w:rsid w:val="00AF208F"/>
    <w:rsid w:val="00AF26A1"/>
    <w:rsid w:val="00AF3DAD"/>
    <w:rsid w:val="00AF5BD3"/>
    <w:rsid w:val="00AF5E95"/>
    <w:rsid w:val="00AF7329"/>
    <w:rsid w:val="00B0068A"/>
    <w:rsid w:val="00B00F74"/>
    <w:rsid w:val="00B02336"/>
    <w:rsid w:val="00B02486"/>
    <w:rsid w:val="00B04C8D"/>
    <w:rsid w:val="00B04D5F"/>
    <w:rsid w:val="00B05154"/>
    <w:rsid w:val="00B0534F"/>
    <w:rsid w:val="00B05DCC"/>
    <w:rsid w:val="00B12215"/>
    <w:rsid w:val="00B12BE1"/>
    <w:rsid w:val="00B13674"/>
    <w:rsid w:val="00B13953"/>
    <w:rsid w:val="00B16A4F"/>
    <w:rsid w:val="00B16DEE"/>
    <w:rsid w:val="00B17192"/>
    <w:rsid w:val="00B208E7"/>
    <w:rsid w:val="00B2316F"/>
    <w:rsid w:val="00B232AF"/>
    <w:rsid w:val="00B23F83"/>
    <w:rsid w:val="00B2454B"/>
    <w:rsid w:val="00B24814"/>
    <w:rsid w:val="00B2524B"/>
    <w:rsid w:val="00B2573C"/>
    <w:rsid w:val="00B25DE3"/>
    <w:rsid w:val="00B2626F"/>
    <w:rsid w:val="00B26F34"/>
    <w:rsid w:val="00B27682"/>
    <w:rsid w:val="00B319D1"/>
    <w:rsid w:val="00B330C3"/>
    <w:rsid w:val="00B336C1"/>
    <w:rsid w:val="00B34A54"/>
    <w:rsid w:val="00B34D79"/>
    <w:rsid w:val="00B36C44"/>
    <w:rsid w:val="00B379A1"/>
    <w:rsid w:val="00B37C87"/>
    <w:rsid w:val="00B4003E"/>
    <w:rsid w:val="00B400EF"/>
    <w:rsid w:val="00B41572"/>
    <w:rsid w:val="00B42D59"/>
    <w:rsid w:val="00B4334D"/>
    <w:rsid w:val="00B45C0B"/>
    <w:rsid w:val="00B45C89"/>
    <w:rsid w:val="00B47177"/>
    <w:rsid w:val="00B47A2D"/>
    <w:rsid w:val="00B5021E"/>
    <w:rsid w:val="00B502E8"/>
    <w:rsid w:val="00B5056D"/>
    <w:rsid w:val="00B506FF"/>
    <w:rsid w:val="00B50FF6"/>
    <w:rsid w:val="00B52414"/>
    <w:rsid w:val="00B5343C"/>
    <w:rsid w:val="00B535F4"/>
    <w:rsid w:val="00B53A6F"/>
    <w:rsid w:val="00B53CAD"/>
    <w:rsid w:val="00B54769"/>
    <w:rsid w:val="00B5599A"/>
    <w:rsid w:val="00B55ECC"/>
    <w:rsid w:val="00B56D38"/>
    <w:rsid w:val="00B57380"/>
    <w:rsid w:val="00B60944"/>
    <w:rsid w:val="00B61A33"/>
    <w:rsid w:val="00B61DBE"/>
    <w:rsid w:val="00B61E45"/>
    <w:rsid w:val="00B620C9"/>
    <w:rsid w:val="00B62560"/>
    <w:rsid w:val="00B634CE"/>
    <w:rsid w:val="00B635D6"/>
    <w:rsid w:val="00B639F0"/>
    <w:rsid w:val="00B6438D"/>
    <w:rsid w:val="00B6469B"/>
    <w:rsid w:val="00B6518D"/>
    <w:rsid w:val="00B652EA"/>
    <w:rsid w:val="00B65545"/>
    <w:rsid w:val="00B65886"/>
    <w:rsid w:val="00B6594F"/>
    <w:rsid w:val="00B67247"/>
    <w:rsid w:val="00B67F68"/>
    <w:rsid w:val="00B70670"/>
    <w:rsid w:val="00B71259"/>
    <w:rsid w:val="00B719E8"/>
    <w:rsid w:val="00B71C06"/>
    <w:rsid w:val="00B71FE4"/>
    <w:rsid w:val="00B723D1"/>
    <w:rsid w:val="00B72466"/>
    <w:rsid w:val="00B72A0C"/>
    <w:rsid w:val="00B74320"/>
    <w:rsid w:val="00B743FE"/>
    <w:rsid w:val="00B753CD"/>
    <w:rsid w:val="00B75D60"/>
    <w:rsid w:val="00B7710E"/>
    <w:rsid w:val="00B801AA"/>
    <w:rsid w:val="00B803B2"/>
    <w:rsid w:val="00B80855"/>
    <w:rsid w:val="00B827BF"/>
    <w:rsid w:val="00B82D67"/>
    <w:rsid w:val="00B82EB1"/>
    <w:rsid w:val="00B83506"/>
    <w:rsid w:val="00B83C43"/>
    <w:rsid w:val="00B85F5D"/>
    <w:rsid w:val="00B86290"/>
    <w:rsid w:val="00B86722"/>
    <w:rsid w:val="00B86BF9"/>
    <w:rsid w:val="00B87949"/>
    <w:rsid w:val="00B87968"/>
    <w:rsid w:val="00B87D47"/>
    <w:rsid w:val="00B907DE"/>
    <w:rsid w:val="00B90B20"/>
    <w:rsid w:val="00B91A97"/>
    <w:rsid w:val="00B92058"/>
    <w:rsid w:val="00B93275"/>
    <w:rsid w:val="00B93847"/>
    <w:rsid w:val="00B940D6"/>
    <w:rsid w:val="00B94110"/>
    <w:rsid w:val="00B95DB5"/>
    <w:rsid w:val="00B95EA9"/>
    <w:rsid w:val="00B96128"/>
    <w:rsid w:val="00BA086D"/>
    <w:rsid w:val="00BA27B9"/>
    <w:rsid w:val="00BA29A3"/>
    <w:rsid w:val="00BA2B5A"/>
    <w:rsid w:val="00BA396A"/>
    <w:rsid w:val="00BA3B4D"/>
    <w:rsid w:val="00BA440E"/>
    <w:rsid w:val="00BA46D5"/>
    <w:rsid w:val="00BA4761"/>
    <w:rsid w:val="00BA5988"/>
    <w:rsid w:val="00BA5EA9"/>
    <w:rsid w:val="00BA6677"/>
    <w:rsid w:val="00BA6CF0"/>
    <w:rsid w:val="00BA7B5F"/>
    <w:rsid w:val="00BA7D53"/>
    <w:rsid w:val="00BB07CA"/>
    <w:rsid w:val="00BB13B0"/>
    <w:rsid w:val="00BB2243"/>
    <w:rsid w:val="00BB2472"/>
    <w:rsid w:val="00BB26BD"/>
    <w:rsid w:val="00BB3071"/>
    <w:rsid w:val="00BB4DA8"/>
    <w:rsid w:val="00BB5C9B"/>
    <w:rsid w:val="00BB654C"/>
    <w:rsid w:val="00BB7259"/>
    <w:rsid w:val="00BB78E4"/>
    <w:rsid w:val="00BB7D10"/>
    <w:rsid w:val="00BC08F9"/>
    <w:rsid w:val="00BC2FB5"/>
    <w:rsid w:val="00BC7E1A"/>
    <w:rsid w:val="00BD0CCA"/>
    <w:rsid w:val="00BD0E1B"/>
    <w:rsid w:val="00BD14DA"/>
    <w:rsid w:val="00BD1520"/>
    <w:rsid w:val="00BD16A2"/>
    <w:rsid w:val="00BD17B8"/>
    <w:rsid w:val="00BD4A82"/>
    <w:rsid w:val="00BD4AF5"/>
    <w:rsid w:val="00BD581A"/>
    <w:rsid w:val="00BD6B29"/>
    <w:rsid w:val="00BE021F"/>
    <w:rsid w:val="00BE0B77"/>
    <w:rsid w:val="00BE1113"/>
    <w:rsid w:val="00BE2894"/>
    <w:rsid w:val="00BE28BA"/>
    <w:rsid w:val="00BE418D"/>
    <w:rsid w:val="00BE43EF"/>
    <w:rsid w:val="00BE4D39"/>
    <w:rsid w:val="00BE6C75"/>
    <w:rsid w:val="00BE6CE2"/>
    <w:rsid w:val="00BE6E37"/>
    <w:rsid w:val="00BE6F01"/>
    <w:rsid w:val="00BF0CD5"/>
    <w:rsid w:val="00BF2BAC"/>
    <w:rsid w:val="00BF35F2"/>
    <w:rsid w:val="00BF3885"/>
    <w:rsid w:val="00BF4700"/>
    <w:rsid w:val="00BF5832"/>
    <w:rsid w:val="00BF60FB"/>
    <w:rsid w:val="00BF61DA"/>
    <w:rsid w:val="00BF7616"/>
    <w:rsid w:val="00C012D5"/>
    <w:rsid w:val="00C03ECB"/>
    <w:rsid w:val="00C0410F"/>
    <w:rsid w:val="00C04D71"/>
    <w:rsid w:val="00C055D0"/>
    <w:rsid w:val="00C05A43"/>
    <w:rsid w:val="00C05BD9"/>
    <w:rsid w:val="00C06C13"/>
    <w:rsid w:val="00C074CA"/>
    <w:rsid w:val="00C11480"/>
    <w:rsid w:val="00C1189D"/>
    <w:rsid w:val="00C120BB"/>
    <w:rsid w:val="00C12496"/>
    <w:rsid w:val="00C124FE"/>
    <w:rsid w:val="00C12A5C"/>
    <w:rsid w:val="00C1366B"/>
    <w:rsid w:val="00C136D9"/>
    <w:rsid w:val="00C149D9"/>
    <w:rsid w:val="00C16774"/>
    <w:rsid w:val="00C20685"/>
    <w:rsid w:val="00C2267C"/>
    <w:rsid w:val="00C2287D"/>
    <w:rsid w:val="00C22FE8"/>
    <w:rsid w:val="00C23066"/>
    <w:rsid w:val="00C235C9"/>
    <w:rsid w:val="00C23A65"/>
    <w:rsid w:val="00C23C09"/>
    <w:rsid w:val="00C24E48"/>
    <w:rsid w:val="00C255CB"/>
    <w:rsid w:val="00C261D6"/>
    <w:rsid w:val="00C27ACA"/>
    <w:rsid w:val="00C308AD"/>
    <w:rsid w:val="00C30E75"/>
    <w:rsid w:val="00C31167"/>
    <w:rsid w:val="00C31EAC"/>
    <w:rsid w:val="00C348FC"/>
    <w:rsid w:val="00C34A09"/>
    <w:rsid w:val="00C35560"/>
    <w:rsid w:val="00C36D02"/>
    <w:rsid w:val="00C40878"/>
    <w:rsid w:val="00C408BB"/>
    <w:rsid w:val="00C40B12"/>
    <w:rsid w:val="00C40BF0"/>
    <w:rsid w:val="00C41E74"/>
    <w:rsid w:val="00C41EEE"/>
    <w:rsid w:val="00C42716"/>
    <w:rsid w:val="00C428C5"/>
    <w:rsid w:val="00C4294E"/>
    <w:rsid w:val="00C448B7"/>
    <w:rsid w:val="00C45DB4"/>
    <w:rsid w:val="00C45F58"/>
    <w:rsid w:val="00C469A0"/>
    <w:rsid w:val="00C46E5A"/>
    <w:rsid w:val="00C47624"/>
    <w:rsid w:val="00C47AC3"/>
    <w:rsid w:val="00C5028A"/>
    <w:rsid w:val="00C504A0"/>
    <w:rsid w:val="00C5082A"/>
    <w:rsid w:val="00C50869"/>
    <w:rsid w:val="00C51262"/>
    <w:rsid w:val="00C52038"/>
    <w:rsid w:val="00C525D6"/>
    <w:rsid w:val="00C53851"/>
    <w:rsid w:val="00C55002"/>
    <w:rsid w:val="00C55728"/>
    <w:rsid w:val="00C55B56"/>
    <w:rsid w:val="00C56EFF"/>
    <w:rsid w:val="00C6012A"/>
    <w:rsid w:val="00C612F0"/>
    <w:rsid w:val="00C61852"/>
    <w:rsid w:val="00C61AEE"/>
    <w:rsid w:val="00C625B0"/>
    <w:rsid w:val="00C631A9"/>
    <w:rsid w:val="00C633B9"/>
    <w:rsid w:val="00C63952"/>
    <w:rsid w:val="00C63D99"/>
    <w:rsid w:val="00C6488D"/>
    <w:rsid w:val="00C65AE3"/>
    <w:rsid w:val="00C66EE0"/>
    <w:rsid w:val="00C672F4"/>
    <w:rsid w:val="00C700B2"/>
    <w:rsid w:val="00C704CE"/>
    <w:rsid w:val="00C70CCA"/>
    <w:rsid w:val="00C72F5C"/>
    <w:rsid w:val="00C7318D"/>
    <w:rsid w:val="00C731B6"/>
    <w:rsid w:val="00C74632"/>
    <w:rsid w:val="00C74FB7"/>
    <w:rsid w:val="00C7504C"/>
    <w:rsid w:val="00C75318"/>
    <w:rsid w:val="00C7575F"/>
    <w:rsid w:val="00C75938"/>
    <w:rsid w:val="00C759C1"/>
    <w:rsid w:val="00C76BB7"/>
    <w:rsid w:val="00C76D91"/>
    <w:rsid w:val="00C80471"/>
    <w:rsid w:val="00C809B8"/>
    <w:rsid w:val="00C810F3"/>
    <w:rsid w:val="00C82E85"/>
    <w:rsid w:val="00C83C54"/>
    <w:rsid w:val="00C83E16"/>
    <w:rsid w:val="00C84924"/>
    <w:rsid w:val="00C84E8A"/>
    <w:rsid w:val="00C8793D"/>
    <w:rsid w:val="00C87B1E"/>
    <w:rsid w:val="00C90018"/>
    <w:rsid w:val="00C90BFA"/>
    <w:rsid w:val="00C92600"/>
    <w:rsid w:val="00C93782"/>
    <w:rsid w:val="00C93E4A"/>
    <w:rsid w:val="00C94BBA"/>
    <w:rsid w:val="00C94EA9"/>
    <w:rsid w:val="00C95513"/>
    <w:rsid w:val="00C95C89"/>
    <w:rsid w:val="00C96C17"/>
    <w:rsid w:val="00CA0FEE"/>
    <w:rsid w:val="00CA1540"/>
    <w:rsid w:val="00CA1659"/>
    <w:rsid w:val="00CA2763"/>
    <w:rsid w:val="00CA3355"/>
    <w:rsid w:val="00CA3699"/>
    <w:rsid w:val="00CA3BB0"/>
    <w:rsid w:val="00CA3D6A"/>
    <w:rsid w:val="00CA4DA6"/>
    <w:rsid w:val="00CA6301"/>
    <w:rsid w:val="00CA7A4C"/>
    <w:rsid w:val="00CB1B6F"/>
    <w:rsid w:val="00CB1E84"/>
    <w:rsid w:val="00CB289A"/>
    <w:rsid w:val="00CB328A"/>
    <w:rsid w:val="00CB37BA"/>
    <w:rsid w:val="00CB4157"/>
    <w:rsid w:val="00CB4437"/>
    <w:rsid w:val="00CB4A4F"/>
    <w:rsid w:val="00CB5402"/>
    <w:rsid w:val="00CB5AB1"/>
    <w:rsid w:val="00CB5C99"/>
    <w:rsid w:val="00CB637D"/>
    <w:rsid w:val="00CB7BB1"/>
    <w:rsid w:val="00CB7F68"/>
    <w:rsid w:val="00CC3265"/>
    <w:rsid w:val="00CC3EB7"/>
    <w:rsid w:val="00CC4C2A"/>
    <w:rsid w:val="00CC55FF"/>
    <w:rsid w:val="00CC69A1"/>
    <w:rsid w:val="00CC6EFE"/>
    <w:rsid w:val="00CC7BAB"/>
    <w:rsid w:val="00CD0675"/>
    <w:rsid w:val="00CD0684"/>
    <w:rsid w:val="00CD148C"/>
    <w:rsid w:val="00CD185E"/>
    <w:rsid w:val="00CD1D2C"/>
    <w:rsid w:val="00CD21B9"/>
    <w:rsid w:val="00CD2FC8"/>
    <w:rsid w:val="00CD3933"/>
    <w:rsid w:val="00CD3D29"/>
    <w:rsid w:val="00CD3D4F"/>
    <w:rsid w:val="00CD3E25"/>
    <w:rsid w:val="00CD3FB0"/>
    <w:rsid w:val="00CD4F6D"/>
    <w:rsid w:val="00CD5121"/>
    <w:rsid w:val="00CD5A03"/>
    <w:rsid w:val="00CD67D6"/>
    <w:rsid w:val="00CD6B69"/>
    <w:rsid w:val="00CD7CAF"/>
    <w:rsid w:val="00CE11E9"/>
    <w:rsid w:val="00CE11FE"/>
    <w:rsid w:val="00CE17F2"/>
    <w:rsid w:val="00CE24B4"/>
    <w:rsid w:val="00CE258D"/>
    <w:rsid w:val="00CE279C"/>
    <w:rsid w:val="00CE30D5"/>
    <w:rsid w:val="00CE470E"/>
    <w:rsid w:val="00CE58BA"/>
    <w:rsid w:val="00CE7CA4"/>
    <w:rsid w:val="00CE7E87"/>
    <w:rsid w:val="00CF0E20"/>
    <w:rsid w:val="00CF1B95"/>
    <w:rsid w:val="00CF210B"/>
    <w:rsid w:val="00CF2CDE"/>
    <w:rsid w:val="00CF2F34"/>
    <w:rsid w:val="00CF302C"/>
    <w:rsid w:val="00CF3462"/>
    <w:rsid w:val="00CF4433"/>
    <w:rsid w:val="00CF55CB"/>
    <w:rsid w:val="00CF572B"/>
    <w:rsid w:val="00CF5C36"/>
    <w:rsid w:val="00CF6C37"/>
    <w:rsid w:val="00CF6F8E"/>
    <w:rsid w:val="00CF711F"/>
    <w:rsid w:val="00CF7C7A"/>
    <w:rsid w:val="00CF7E51"/>
    <w:rsid w:val="00CF7F16"/>
    <w:rsid w:val="00D001EF"/>
    <w:rsid w:val="00D01418"/>
    <w:rsid w:val="00D01613"/>
    <w:rsid w:val="00D0287F"/>
    <w:rsid w:val="00D02E1A"/>
    <w:rsid w:val="00D02E6B"/>
    <w:rsid w:val="00D0475A"/>
    <w:rsid w:val="00D05A65"/>
    <w:rsid w:val="00D05CE8"/>
    <w:rsid w:val="00D079E0"/>
    <w:rsid w:val="00D1002A"/>
    <w:rsid w:val="00D10107"/>
    <w:rsid w:val="00D10AE1"/>
    <w:rsid w:val="00D1291A"/>
    <w:rsid w:val="00D133F8"/>
    <w:rsid w:val="00D136C0"/>
    <w:rsid w:val="00D13798"/>
    <w:rsid w:val="00D14704"/>
    <w:rsid w:val="00D149CA"/>
    <w:rsid w:val="00D14B54"/>
    <w:rsid w:val="00D15181"/>
    <w:rsid w:val="00D153B0"/>
    <w:rsid w:val="00D16DF7"/>
    <w:rsid w:val="00D16F70"/>
    <w:rsid w:val="00D1768D"/>
    <w:rsid w:val="00D17B8B"/>
    <w:rsid w:val="00D17DCF"/>
    <w:rsid w:val="00D20F6E"/>
    <w:rsid w:val="00D21313"/>
    <w:rsid w:val="00D213C7"/>
    <w:rsid w:val="00D222CF"/>
    <w:rsid w:val="00D242C6"/>
    <w:rsid w:val="00D255C8"/>
    <w:rsid w:val="00D2600A"/>
    <w:rsid w:val="00D26BF4"/>
    <w:rsid w:val="00D3001E"/>
    <w:rsid w:val="00D31C9B"/>
    <w:rsid w:val="00D32354"/>
    <w:rsid w:val="00D328D6"/>
    <w:rsid w:val="00D32C4F"/>
    <w:rsid w:val="00D34183"/>
    <w:rsid w:val="00D3432B"/>
    <w:rsid w:val="00D353D9"/>
    <w:rsid w:val="00D3573E"/>
    <w:rsid w:val="00D36292"/>
    <w:rsid w:val="00D36BE7"/>
    <w:rsid w:val="00D400FF"/>
    <w:rsid w:val="00D402A3"/>
    <w:rsid w:val="00D405CB"/>
    <w:rsid w:val="00D414D6"/>
    <w:rsid w:val="00D429C3"/>
    <w:rsid w:val="00D438DE"/>
    <w:rsid w:val="00D441B4"/>
    <w:rsid w:val="00D4616E"/>
    <w:rsid w:val="00D463AA"/>
    <w:rsid w:val="00D50142"/>
    <w:rsid w:val="00D50CF9"/>
    <w:rsid w:val="00D51288"/>
    <w:rsid w:val="00D51578"/>
    <w:rsid w:val="00D52C26"/>
    <w:rsid w:val="00D52CB4"/>
    <w:rsid w:val="00D53932"/>
    <w:rsid w:val="00D53F62"/>
    <w:rsid w:val="00D555F9"/>
    <w:rsid w:val="00D556F1"/>
    <w:rsid w:val="00D5619D"/>
    <w:rsid w:val="00D56ADB"/>
    <w:rsid w:val="00D56C5D"/>
    <w:rsid w:val="00D56F77"/>
    <w:rsid w:val="00D6008F"/>
    <w:rsid w:val="00D60DB7"/>
    <w:rsid w:val="00D613AE"/>
    <w:rsid w:val="00D61943"/>
    <w:rsid w:val="00D62BD7"/>
    <w:rsid w:val="00D63369"/>
    <w:rsid w:val="00D63413"/>
    <w:rsid w:val="00D64361"/>
    <w:rsid w:val="00D64870"/>
    <w:rsid w:val="00D64AAF"/>
    <w:rsid w:val="00D64C8B"/>
    <w:rsid w:val="00D659E4"/>
    <w:rsid w:val="00D661E3"/>
    <w:rsid w:val="00D66282"/>
    <w:rsid w:val="00D6681A"/>
    <w:rsid w:val="00D66BEA"/>
    <w:rsid w:val="00D6722E"/>
    <w:rsid w:val="00D6731B"/>
    <w:rsid w:val="00D70410"/>
    <w:rsid w:val="00D71682"/>
    <w:rsid w:val="00D72721"/>
    <w:rsid w:val="00D74EA2"/>
    <w:rsid w:val="00D75089"/>
    <w:rsid w:val="00D75A42"/>
    <w:rsid w:val="00D81951"/>
    <w:rsid w:val="00D819E4"/>
    <w:rsid w:val="00D829CD"/>
    <w:rsid w:val="00D8305D"/>
    <w:rsid w:val="00D83759"/>
    <w:rsid w:val="00D84259"/>
    <w:rsid w:val="00D842AF"/>
    <w:rsid w:val="00D844AF"/>
    <w:rsid w:val="00D849CC"/>
    <w:rsid w:val="00D85D34"/>
    <w:rsid w:val="00D86AB3"/>
    <w:rsid w:val="00D86D1E"/>
    <w:rsid w:val="00D87115"/>
    <w:rsid w:val="00D87B1F"/>
    <w:rsid w:val="00D9013D"/>
    <w:rsid w:val="00D90539"/>
    <w:rsid w:val="00D90B62"/>
    <w:rsid w:val="00D912FA"/>
    <w:rsid w:val="00D91D17"/>
    <w:rsid w:val="00D91D38"/>
    <w:rsid w:val="00D927DD"/>
    <w:rsid w:val="00D92C17"/>
    <w:rsid w:val="00D934D8"/>
    <w:rsid w:val="00D9467E"/>
    <w:rsid w:val="00D95823"/>
    <w:rsid w:val="00D958FA"/>
    <w:rsid w:val="00D974CF"/>
    <w:rsid w:val="00D97904"/>
    <w:rsid w:val="00D97E0B"/>
    <w:rsid w:val="00DA02A1"/>
    <w:rsid w:val="00DA0F36"/>
    <w:rsid w:val="00DA21E6"/>
    <w:rsid w:val="00DA2DBF"/>
    <w:rsid w:val="00DA2F8B"/>
    <w:rsid w:val="00DA2FDB"/>
    <w:rsid w:val="00DA3FC0"/>
    <w:rsid w:val="00DA475F"/>
    <w:rsid w:val="00DA50C3"/>
    <w:rsid w:val="00DA5358"/>
    <w:rsid w:val="00DA5E0D"/>
    <w:rsid w:val="00DA618B"/>
    <w:rsid w:val="00DA6A3B"/>
    <w:rsid w:val="00DA6C8E"/>
    <w:rsid w:val="00DA6E25"/>
    <w:rsid w:val="00DA7549"/>
    <w:rsid w:val="00DA7628"/>
    <w:rsid w:val="00DA78ED"/>
    <w:rsid w:val="00DA79B2"/>
    <w:rsid w:val="00DA7AEB"/>
    <w:rsid w:val="00DA7BB8"/>
    <w:rsid w:val="00DB0546"/>
    <w:rsid w:val="00DB0570"/>
    <w:rsid w:val="00DB0B57"/>
    <w:rsid w:val="00DB1A0B"/>
    <w:rsid w:val="00DB1A8A"/>
    <w:rsid w:val="00DB22EC"/>
    <w:rsid w:val="00DB2842"/>
    <w:rsid w:val="00DB5120"/>
    <w:rsid w:val="00DB5AE9"/>
    <w:rsid w:val="00DB63E0"/>
    <w:rsid w:val="00DB67B2"/>
    <w:rsid w:val="00DB6970"/>
    <w:rsid w:val="00DB6E92"/>
    <w:rsid w:val="00DB7515"/>
    <w:rsid w:val="00DC0B7E"/>
    <w:rsid w:val="00DC1C58"/>
    <w:rsid w:val="00DC2451"/>
    <w:rsid w:val="00DC2610"/>
    <w:rsid w:val="00DC2A70"/>
    <w:rsid w:val="00DC2BB3"/>
    <w:rsid w:val="00DC4673"/>
    <w:rsid w:val="00DC4CE9"/>
    <w:rsid w:val="00DC5812"/>
    <w:rsid w:val="00DC5C08"/>
    <w:rsid w:val="00DC634F"/>
    <w:rsid w:val="00DC749B"/>
    <w:rsid w:val="00DC7FE1"/>
    <w:rsid w:val="00DD0974"/>
    <w:rsid w:val="00DD1BE8"/>
    <w:rsid w:val="00DD2808"/>
    <w:rsid w:val="00DD472F"/>
    <w:rsid w:val="00DD4954"/>
    <w:rsid w:val="00DD4C91"/>
    <w:rsid w:val="00DD5F88"/>
    <w:rsid w:val="00DD6AF7"/>
    <w:rsid w:val="00DD7F04"/>
    <w:rsid w:val="00DE03AC"/>
    <w:rsid w:val="00DE0744"/>
    <w:rsid w:val="00DE0912"/>
    <w:rsid w:val="00DE0CE7"/>
    <w:rsid w:val="00DE11AA"/>
    <w:rsid w:val="00DE250C"/>
    <w:rsid w:val="00DE2D9B"/>
    <w:rsid w:val="00DE35DC"/>
    <w:rsid w:val="00DE4C68"/>
    <w:rsid w:val="00DE5439"/>
    <w:rsid w:val="00DE547D"/>
    <w:rsid w:val="00DE69D6"/>
    <w:rsid w:val="00DE6D58"/>
    <w:rsid w:val="00DE7091"/>
    <w:rsid w:val="00DE7C48"/>
    <w:rsid w:val="00DE7F94"/>
    <w:rsid w:val="00DF05BF"/>
    <w:rsid w:val="00DF0BFC"/>
    <w:rsid w:val="00DF1933"/>
    <w:rsid w:val="00DF2054"/>
    <w:rsid w:val="00DF2B2F"/>
    <w:rsid w:val="00DF383A"/>
    <w:rsid w:val="00DF3C46"/>
    <w:rsid w:val="00DF7B68"/>
    <w:rsid w:val="00E006FE"/>
    <w:rsid w:val="00E00923"/>
    <w:rsid w:val="00E00A9F"/>
    <w:rsid w:val="00E02DFF"/>
    <w:rsid w:val="00E03F70"/>
    <w:rsid w:val="00E042CE"/>
    <w:rsid w:val="00E055A6"/>
    <w:rsid w:val="00E10940"/>
    <w:rsid w:val="00E112B0"/>
    <w:rsid w:val="00E11603"/>
    <w:rsid w:val="00E12696"/>
    <w:rsid w:val="00E12FC8"/>
    <w:rsid w:val="00E13276"/>
    <w:rsid w:val="00E133DB"/>
    <w:rsid w:val="00E140D6"/>
    <w:rsid w:val="00E14B8C"/>
    <w:rsid w:val="00E163FB"/>
    <w:rsid w:val="00E1664D"/>
    <w:rsid w:val="00E16941"/>
    <w:rsid w:val="00E16BC3"/>
    <w:rsid w:val="00E20B42"/>
    <w:rsid w:val="00E22006"/>
    <w:rsid w:val="00E2221B"/>
    <w:rsid w:val="00E22A59"/>
    <w:rsid w:val="00E236A0"/>
    <w:rsid w:val="00E26279"/>
    <w:rsid w:val="00E27B8C"/>
    <w:rsid w:val="00E3247D"/>
    <w:rsid w:val="00E329E8"/>
    <w:rsid w:val="00E32C2F"/>
    <w:rsid w:val="00E32E78"/>
    <w:rsid w:val="00E33305"/>
    <w:rsid w:val="00E3376D"/>
    <w:rsid w:val="00E33A5A"/>
    <w:rsid w:val="00E342A5"/>
    <w:rsid w:val="00E346CB"/>
    <w:rsid w:val="00E35217"/>
    <w:rsid w:val="00E373F6"/>
    <w:rsid w:val="00E37DFC"/>
    <w:rsid w:val="00E37E76"/>
    <w:rsid w:val="00E410E7"/>
    <w:rsid w:val="00E417AC"/>
    <w:rsid w:val="00E41B52"/>
    <w:rsid w:val="00E433B4"/>
    <w:rsid w:val="00E44618"/>
    <w:rsid w:val="00E4489E"/>
    <w:rsid w:val="00E453E2"/>
    <w:rsid w:val="00E46769"/>
    <w:rsid w:val="00E4694A"/>
    <w:rsid w:val="00E5115E"/>
    <w:rsid w:val="00E512E4"/>
    <w:rsid w:val="00E51AA6"/>
    <w:rsid w:val="00E53016"/>
    <w:rsid w:val="00E530BF"/>
    <w:rsid w:val="00E53911"/>
    <w:rsid w:val="00E53AD9"/>
    <w:rsid w:val="00E53EDA"/>
    <w:rsid w:val="00E546B0"/>
    <w:rsid w:val="00E54C1A"/>
    <w:rsid w:val="00E54E1B"/>
    <w:rsid w:val="00E56A0C"/>
    <w:rsid w:val="00E57FD7"/>
    <w:rsid w:val="00E605CA"/>
    <w:rsid w:val="00E60D97"/>
    <w:rsid w:val="00E62D0A"/>
    <w:rsid w:val="00E63ADC"/>
    <w:rsid w:val="00E64A01"/>
    <w:rsid w:val="00E64D67"/>
    <w:rsid w:val="00E6520C"/>
    <w:rsid w:val="00E65C38"/>
    <w:rsid w:val="00E66CE3"/>
    <w:rsid w:val="00E67725"/>
    <w:rsid w:val="00E67BE5"/>
    <w:rsid w:val="00E70134"/>
    <w:rsid w:val="00E701D5"/>
    <w:rsid w:val="00E71065"/>
    <w:rsid w:val="00E7150A"/>
    <w:rsid w:val="00E716B6"/>
    <w:rsid w:val="00E7190B"/>
    <w:rsid w:val="00E7341C"/>
    <w:rsid w:val="00E7398E"/>
    <w:rsid w:val="00E73B80"/>
    <w:rsid w:val="00E73D2F"/>
    <w:rsid w:val="00E74078"/>
    <w:rsid w:val="00E74536"/>
    <w:rsid w:val="00E74992"/>
    <w:rsid w:val="00E74C71"/>
    <w:rsid w:val="00E74E3A"/>
    <w:rsid w:val="00E7605E"/>
    <w:rsid w:val="00E76DE1"/>
    <w:rsid w:val="00E77574"/>
    <w:rsid w:val="00E77AC8"/>
    <w:rsid w:val="00E8081E"/>
    <w:rsid w:val="00E80E44"/>
    <w:rsid w:val="00E81909"/>
    <w:rsid w:val="00E84074"/>
    <w:rsid w:val="00E84877"/>
    <w:rsid w:val="00E84A88"/>
    <w:rsid w:val="00E85453"/>
    <w:rsid w:val="00E863F8"/>
    <w:rsid w:val="00E86CC2"/>
    <w:rsid w:val="00E86E07"/>
    <w:rsid w:val="00E86E5E"/>
    <w:rsid w:val="00E876B6"/>
    <w:rsid w:val="00E9005B"/>
    <w:rsid w:val="00E90F76"/>
    <w:rsid w:val="00E91F98"/>
    <w:rsid w:val="00E924F6"/>
    <w:rsid w:val="00E92561"/>
    <w:rsid w:val="00E9292D"/>
    <w:rsid w:val="00E9395D"/>
    <w:rsid w:val="00E943F3"/>
    <w:rsid w:val="00E961FD"/>
    <w:rsid w:val="00E96E96"/>
    <w:rsid w:val="00E97FDF"/>
    <w:rsid w:val="00EA0702"/>
    <w:rsid w:val="00EA1CC0"/>
    <w:rsid w:val="00EA42C7"/>
    <w:rsid w:val="00EA4449"/>
    <w:rsid w:val="00EA4579"/>
    <w:rsid w:val="00EA5675"/>
    <w:rsid w:val="00EA66D1"/>
    <w:rsid w:val="00EA7677"/>
    <w:rsid w:val="00EB2D3E"/>
    <w:rsid w:val="00EB2F2E"/>
    <w:rsid w:val="00EB3E30"/>
    <w:rsid w:val="00EB4A95"/>
    <w:rsid w:val="00EB533C"/>
    <w:rsid w:val="00EB641D"/>
    <w:rsid w:val="00EB6EC1"/>
    <w:rsid w:val="00EB6FB3"/>
    <w:rsid w:val="00EB7189"/>
    <w:rsid w:val="00EB789B"/>
    <w:rsid w:val="00EC02CD"/>
    <w:rsid w:val="00EC0ABA"/>
    <w:rsid w:val="00EC1FC3"/>
    <w:rsid w:val="00EC2D5A"/>
    <w:rsid w:val="00EC30CB"/>
    <w:rsid w:val="00EC375B"/>
    <w:rsid w:val="00EC40C3"/>
    <w:rsid w:val="00EC4F2E"/>
    <w:rsid w:val="00EC6E5C"/>
    <w:rsid w:val="00EC6F9C"/>
    <w:rsid w:val="00EC7131"/>
    <w:rsid w:val="00EC720E"/>
    <w:rsid w:val="00EC7C65"/>
    <w:rsid w:val="00EC7F98"/>
    <w:rsid w:val="00ED2248"/>
    <w:rsid w:val="00ED2A3A"/>
    <w:rsid w:val="00ED3A1F"/>
    <w:rsid w:val="00ED3EFC"/>
    <w:rsid w:val="00ED4054"/>
    <w:rsid w:val="00ED4956"/>
    <w:rsid w:val="00ED5AB8"/>
    <w:rsid w:val="00ED7B42"/>
    <w:rsid w:val="00EE124D"/>
    <w:rsid w:val="00EE332D"/>
    <w:rsid w:val="00EE3592"/>
    <w:rsid w:val="00EE36F9"/>
    <w:rsid w:val="00EE4177"/>
    <w:rsid w:val="00EE648B"/>
    <w:rsid w:val="00EE68FD"/>
    <w:rsid w:val="00EE7C38"/>
    <w:rsid w:val="00EF0BB8"/>
    <w:rsid w:val="00EF0E62"/>
    <w:rsid w:val="00EF0EBF"/>
    <w:rsid w:val="00EF1922"/>
    <w:rsid w:val="00EF1FC9"/>
    <w:rsid w:val="00EF262F"/>
    <w:rsid w:val="00EF2817"/>
    <w:rsid w:val="00EF2A7B"/>
    <w:rsid w:val="00EF3BA9"/>
    <w:rsid w:val="00EF4457"/>
    <w:rsid w:val="00EF4D8E"/>
    <w:rsid w:val="00EF52FD"/>
    <w:rsid w:val="00EF5B50"/>
    <w:rsid w:val="00EF63E9"/>
    <w:rsid w:val="00EF6CBB"/>
    <w:rsid w:val="00EF7015"/>
    <w:rsid w:val="00EF7271"/>
    <w:rsid w:val="00EF7A2C"/>
    <w:rsid w:val="00F001FE"/>
    <w:rsid w:val="00F00500"/>
    <w:rsid w:val="00F00A68"/>
    <w:rsid w:val="00F00A84"/>
    <w:rsid w:val="00F01554"/>
    <w:rsid w:val="00F02A29"/>
    <w:rsid w:val="00F033D9"/>
    <w:rsid w:val="00F03723"/>
    <w:rsid w:val="00F037C6"/>
    <w:rsid w:val="00F03E68"/>
    <w:rsid w:val="00F04239"/>
    <w:rsid w:val="00F04FEA"/>
    <w:rsid w:val="00F05A1D"/>
    <w:rsid w:val="00F0698C"/>
    <w:rsid w:val="00F06CDD"/>
    <w:rsid w:val="00F070AC"/>
    <w:rsid w:val="00F07BFF"/>
    <w:rsid w:val="00F105E7"/>
    <w:rsid w:val="00F11B1D"/>
    <w:rsid w:val="00F1226A"/>
    <w:rsid w:val="00F1258C"/>
    <w:rsid w:val="00F131AB"/>
    <w:rsid w:val="00F151AC"/>
    <w:rsid w:val="00F15514"/>
    <w:rsid w:val="00F1568B"/>
    <w:rsid w:val="00F16B36"/>
    <w:rsid w:val="00F17B6E"/>
    <w:rsid w:val="00F2036F"/>
    <w:rsid w:val="00F21178"/>
    <w:rsid w:val="00F22270"/>
    <w:rsid w:val="00F22CA5"/>
    <w:rsid w:val="00F2307A"/>
    <w:rsid w:val="00F23E3B"/>
    <w:rsid w:val="00F240B0"/>
    <w:rsid w:val="00F261CC"/>
    <w:rsid w:val="00F30086"/>
    <w:rsid w:val="00F30959"/>
    <w:rsid w:val="00F312A0"/>
    <w:rsid w:val="00F3159C"/>
    <w:rsid w:val="00F31E22"/>
    <w:rsid w:val="00F31E26"/>
    <w:rsid w:val="00F31FC6"/>
    <w:rsid w:val="00F31FF4"/>
    <w:rsid w:val="00F32175"/>
    <w:rsid w:val="00F3233D"/>
    <w:rsid w:val="00F325B2"/>
    <w:rsid w:val="00F33C79"/>
    <w:rsid w:val="00F354F4"/>
    <w:rsid w:val="00F35940"/>
    <w:rsid w:val="00F36936"/>
    <w:rsid w:val="00F36A38"/>
    <w:rsid w:val="00F3735B"/>
    <w:rsid w:val="00F37467"/>
    <w:rsid w:val="00F37779"/>
    <w:rsid w:val="00F37B12"/>
    <w:rsid w:val="00F37B74"/>
    <w:rsid w:val="00F40DF4"/>
    <w:rsid w:val="00F4130C"/>
    <w:rsid w:val="00F41788"/>
    <w:rsid w:val="00F41D7B"/>
    <w:rsid w:val="00F42085"/>
    <w:rsid w:val="00F43602"/>
    <w:rsid w:val="00F43736"/>
    <w:rsid w:val="00F45082"/>
    <w:rsid w:val="00F45675"/>
    <w:rsid w:val="00F45B5A"/>
    <w:rsid w:val="00F46670"/>
    <w:rsid w:val="00F4686A"/>
    <w:rsid w:val="00F46DD5"/>
    <w:rsid w:val="00F5006D"/>
    <w:rsid w:val="00F508E4"/>
    <w:rsid w:val="00F51128"/>
    <w:rsid w:val="00F5277E"/>
    <w:rsid w:val="00F55257"/>
    <w:rsid w:val="00F553A9"/>
    <w:rsid w:val="00F558D1"/>
    <w:rsid w:val="00F55ADC"/>
    <w:rsid w:val="00F56628"/>
    <w:rsid w:val="00F5666C"/>
    <w:rsid w:val="00F566BA"/>
    <w:rsid w:val="00F56CC8"/>
    <w:rsid w:val="00F57B80"/>
    <w:rsid w:val="00F60472"/>
    <w:rsid w:val="00F604D1"/>
    <w:rsid w:val="00F61447"/>
    <w:rsid w:val="00F61698"/>
    <w:rsid w:val="00F61AF2"/>
    <w:rsid w:val="00F6209B"/>
    <w:rsid w:val="00F6252F"/>
    <w:rsid w:val="00F6253A"/>
    <w:rsid w:val="00F628FE"/>
    <w:rsid w:val="00F63A74"/>
    <w:rsid w:val="00F64798"/>
    <w:rsid w:val="00F64A4B"/>
    <w:rsid w:val="00F64B74"/>
    <w:rsid w:val="00F653F9"/>
    <w:rsid w:val="00F66F40"/>
    <w:rsid w:val="00F66FFC"/>
    <w:rsid w:val="00F6732E"/>
    <w:rsid w:val="00F67835"/>
    <w:rsid w:val="00F70005"/>
    <w:rsid w:val="00F704A5"/>
    <w:rsid w:val="00F72D0E"/>
    <w:rsid w:val="00F73507"/>
    <w:rsid w:val="00F75724"/>
    <w:rsid w:val="00F75DAA"/>
    <w:rsid w:val="00F76380"/>
    <w:rsid w:val="00F76509"/>
    <w:rsid w:val="00F7681B"/>
    <w:rsid w:val="00F76EDB"/>
    <w:rsid w:val="00F7717A"/>
    <w:rsid w:val="00F77419"/>
    <w:rsid w:val="00F80AB8"/>
    <w:rsid w:val="00F812D5"/>
    <w:rsid w:val="00F836BB"/>
    <w:rsid w:val="00F851C1"/>
    <w:rsid w:val="00F85C26"/>
    <w:rsid w:val="00F86142"/>
    <w:rsid w:val="00F8753B"/>
    <w:rsid w:val="00F92A28"/>
    <w:rsid w:val="00F92C0D"/>
    <w:rsid w:val="00F92C86"/>
    <w:rsid w:val="00F92F34"/>
    <w:rsid w:val="00F9336D"/>
    <w:rsid w:val="00F9400D"/>
    <w:rsid w:val="00F948A4"/>
    <w:rsid w:val="00F963DD"/>
    <w:rsid w:val="00F972CD"/>
    <w:rsid w:val="00F97950"/>
    <w:rsid w:val="00F97EA2"/>
    <w:rsid w:val="00FA155D"/>
    <w:rsid w:val="00FA2094"/>
    <w:rsid w:val="00FA2EB8"/>
    <w:rsid w:val="00FA365D"/>
    <w:rsid w:val="00FA36E8"/>
    <w:rsid w:val="00FA37CC"/>
    <w:rsid w:val="00FA7A2E"/>
    <w:rsid w:val="00FB1492"/>
    <w:rsid w:val="00FB1BF3"/>
    <w:rsid w:val="00FB1C90"/>
    <w:rsid w:val="00FB1EA1"/>
    <w:rsid w:val="00FB2E6A"/>
    <w:rsid w:val="00FB3ADF"/>
    <w:rsid w:val="00FB4720"/>
    <w:rsid w:val="00FB49F4"/>
    <w:rsid w:val="00FB4B82"/>
    <w:rsid w:val="00FB4F70"/>
    <w:rsid w:val="00FB67B4"/>
    <w:rsid w:val="00FB71F1"/>
    <w:rsid w:val="00FB731B"/>
    <w:rsid w:val="00FB7FB0"/>
    <w:rsid w:val="00FC052F"/>
    <w:rsid w:val="00FC2C14"/>
    <w:rsid w:val="00FC30FA"/>
    <w:rsid w:val="00FC38F4"/>
    <w:rsid w:val="00FC3C14"/>
    <w:rsid w:val="00FC45B8"/>
    <w:rsid w:val="00FC5154"/>
    <w:rsid w:val="00FC6FC5"/>
    <w:rsid w:val="00FC747E"/>
    <w:rsid w:val="00FC74B8"/>
    <w:rsid w:val="00FD134E"/>
    <w:rsid w:val="00FD173C"/>
    <w:rsid w:val="00FD1750"/>
    <w:rsid w:val="00FD1DD8"/>
    <w:rsid w:val="00FD34D9"/>
    <w:rsid w:val="00FD3564"/>
    <w:rsid w:val="00FD480F"/>
    <w:rsid w:val="00FD487A"/>
    <w:rsid w:val="00FD751A"/>
    <w:rsid w:val="00FE0B38"/>
    <w:rsid w:val="00FE1206"/>
    <w:rsid w:val="00FE1797"/>
    <w:rsid w:val="00FE190E"/>
    <w:rsid w:val="00FE1D88"/>
    <w:rsid w:val="00FE2703"/>
    <w:rsid w:val="00FE60E1"/>
    <w:rsid w:val="00FE67CB"/>
    <w:rsid w:val="00FE7E4B"/>
    <w:rsid w:val="00FF0585"/>
    <w:rsid w:val="00FF151A"/>
    <w:rsid w:val="00FF191B"/>
    <w:rsid w:val="00FF2228"/>
    <w:rsid w:val="00FF2493"/>
    <w:rsid w:val="00FF25EF"/>
    <w:rsid w:val="00FF2A4E"/>
    <w:rsid w:val="00FF3172"/>
    <w:rsid w:val="00FF366A"/>
    <w:rsid w:val="00FF41B1"/>
    <w:rsid w:val="00FF452F"/>
    <w:rsid w:val="00FF4CA8"/>
    <w:rsid w:val="00FF4E67"/>
    <w:rsid w:val="00FF4F99"/>
    <w:rsid w:val="00FF695D"/>
    <w:rsid w:val="00FF70A0"/>
    <w:rsid w:val="00FF7322"/>
    <w:rsid w:val="00FF77A2"/>
    <w:rsid w:val="00FF792F"/>
    <w:rsid w:val="00FF7B66"/>
    <w:rsid w:val="00FF7F07"/>
    <w:rsid w:val="010827C0"/>
    <w:rsid w:val="014F04E5"/>
    <w:rsid w:val="01920401"/>
    <w:rsid w:val="0195644C"/>
    <w:rsid w:val="019E4202"/>
    <w:rsid w:val="01B87B26"/>
    <w:rsid w:val="01C072D1"/>
    <w:rsid w:val="01C62F65"/>
    <w:rsid w:val="0255198A"/>
    <w:rsid w:val="025D0DEC"/>
    <w:rsid w:val="027423B3"/>
    <w:rsid w:val="028E7BDF"/>
    <w:rsid w:val="02B472A9"/>
    <w:rsid w:val="02C95469"/>
    <w:rsid w:val="02D34744"/>
    <w:rsid w:val="02D61B95"/>
    <w:rsid w:val="03101E00"/>
    <w:rsid w:val="03E11484"/>
    <w:rsid w:val="04552530"/>
    <w:rsid w:val="0465519A"/>
    <w:rsid w:val="04B05277"/>
    <w:rsid w:val="04B14A54"/>
    <w:rsid w:val="05087233"/>
    <w:rsid w:val="050D4295"/>
    <w:rsid w:val="05371AF0"/>
    <w:rsid w:val="0548574A"/>
    <w:rsid w:val="05544350"/>
    <w:rsid w:val="0567030F"/>
    <w:rsid w:val="05D02834"/>
    <w:rsid w:val="05E64C20"/>
    <w:rsid w:val="05ED6429"/>
    <w:rsid w:val="064A0705"/>
    <w:rsid w:val="06897EFF"/>
    <w:rsid w:val="06A04F45"/>
    <w:rsid w:val="06AF7AFE"/>
    <w:rsid w:val="06B04F83"/>
    <w:rsid w:val="06D500D3"/>
    <w:rsid w:val="074143D2"/>
    <w:rsid w:val="07443158"/>
    <w:rsid w:val="074E6108"/>
    <w:rsid w:val="07D41F0B"/>
    <w:rsid w:val="07EF451C"/>
    <w:rsid w:val="080A62FE"/>
    <w:rsid w:val="082779D0"/>
    <w:rsid w:val="08305869"/>
    <w:rsid w:val="088F1F3E"/>
    <w:rsid w:val="089E6217"/>
    <w:rsid w:val="08C96CD9"/>
    <w:rsid w:val="08D82CBE"/>
    <w:rsid w:val="08DF2475"/>
    <w:rsid w:val="08E421C5"/>
    <w:rsid w:val="08F63846"/>
    <w:rsid w:val="08F830FA"/>
    <w:rsid w:val="091F4B4B"/>
    <w:rsid w:val="092A4459"/>
    <w:rsid w:val="09F101AC"/>
    <w:rsid w:val="09F547F1"/>
    <w:rsid w:val="0A1641A0"/>
    <w:rsid w:val="0A374116"/>
    <w:rsid w:val="0A425D09"/>
    <w:rsid w:val="0A546A76"/>
    <w:rsid w:val="0A615213"/>
    <w:rsid w:val="0AD361DF"/>
    <w:rsid w:val="0AF139A7"/>
    <w:rsid w:val="0BAF7383"/>
    <w:rsid w:val="0BB97AC8"/>
    <w:rsid w:val="0BCE4606"/>
    <w:rsid w:val="0BCF5D24"/>
    <w:rsid w:val="0C174BC2"/>
    <w:rsid w:val="0C1A784C"/>
    <w:rsid w:val="0C7D722D"/>
    <w:rsid w:val="0CB97FA9"/>
    <w:rsid w:val="0CCB1770"/>
    <w:rsid w:val="0CCE5B94"/>
    <w:rsid w:val="0CFF1A4A"/>
    <w:rsid w:val="0D3F1B32"/>
    <w:rsid w:val="0D5F286E"/>
    <w:rsid w:val="0DEB14A0"/>
    <w:rsid w:val="0DEB54DD"/>
    <w:rsid w:val="0E096438"/>
    <w:rsid w:val="0E33119A"/>
    <w:rsid w:val="0E484B44"/>
    <w:rsid w:val="0EEF05BA"/>
    <w:rsid w:val="0F0F11BE"/>
    <w:rsid w:val="0F2203CF"/>
    <w:rsid w:val="0F272863"/>
    <w:rsid w:val="0F2C78B5"/>
    <w:rsid w:val="0F49256A"/>
    <w:rsid w:val="0F6256F4"/>
    <w:rsid w:val="0FAC2639"/>
    <w:rsid w:val="0FB2671F"/>
    <w:rsid w:val="0FBF4B97"/>
    <w:rsid w:val="10130368"/>
    <w:rsid w:val="102E514F"/>
    <w:rsid w:val="104C77C0"/>
    <w:rsid w:val="1061783B"/>
    <w:rsid w:val="10BF71E9"/>
    <w:rsid w:val="10D241D0"/>
    <w:rsid w:val="11105DEF"/>
    <w:rsid w:val="111123A7"/>
    <w:rsid w:val="1132247A"/>
    <w:rsid w:val="11511AAD"/>
    <w:rsid w:val="11552A4A"/>
    <w:rsid w:val="11714438"/>
    <w:rsid w:val="117C475F"/>
    <w:rsid w:val="11D10160"/>
    <w:rsid w:val="1204469C"/>
    <w:rsid w:val="121E04E8"/>
    <w:rsid w:val="12200177"/>
    <w:rsid w:val="126E04C4"/>
    <w:rsid w:val="12900868"/>
    <w:rsid w:val="13441AE5"/>
    <w:rsid w:val="134C6DD6"/>
    <w:rsid w:val="136D666B"/>
    <w:rsid w:val="139F799A"/>
    <w:rsid w:val="13B17C71"/>
    <w:rsid w:val="13BD6816"/>
    <w:rsid w:val="13CE17D5"/>
    <w:rsid w:val="1405689D"/>
    <w:rsid w:val="1425441D"/>
    <w:rsid w:val="14301B0C"/>
    <w:rsid w:val="14570D48"/>
    <w:rsid w:val="14711FFC"/>
    <w:rsid w:val="147C18B9"/>
    <w:rsid w:val="147E2158"/>
    <w:rsid w:val="14970D4A"/>
    <w:rsid w:val="14AD4DB8"/>
    <w:rsid w:val="14C4258A"/>
    <w:rsid w:val="15EC220C"/>
    <w:rsid w:val="15F555B1"/>
    <w:rsid w:val="161E3404"/>
    <w:rsid w:val="164248DC"/>
    <w:rsid w:val="169C77DB"/>
    <w:rsid w:val="170A6E3A"/>
    <w:rsid w:val="1720040C"/>
    <w:rsid w:val="175005C5"/>
    <w:rsid w:val="17BA0860"/>
    <w:rsid w:val="17FF1CA5"/>
    <w:rsid w:val="183E67A5"/>
    <w:rsid w:val="186576DB"/>
    <w:rsid w:val="1870581D"/>
    <w:rsid w:val="18852DC4"/>
    <w:rsid w:val="18B43EE8"/>
    <w:rsid w:val="19940024"/>
    <w:rsid w:val="19B73F44"/>
    <w:rsid w:val="1A1C0075"/>
    <w:rsid w:val="1A2235E4"/>
    <w:rsid w:val="1A304E0A"/>
    <w:rsid w:val="1A943AF7"/>
    <w:rsid w:val="1ADC3C25"/>
    <w:rsid w:val="1B2C68C9"/>
    <w:rsid w:val="1B3721C8"/>
    <w:rsid w:val="1B8A22F8"/>
    <w:rsid w:val="1BA809D0"/>
    <w:rsid w:val="1BAD4A8B"/>
    <w:rsid w:val="1BC8769B"/>
    <w:rsid w:val="1C041A94"/>
    <w:rsid w:val="1C456AEB"/>
    <w:rsid w:val="1C817B9F"/>
    <w:rsid w:val="1C8C41A9"/>
    <w:rsid w:val="1C913B90"/>
    <w:rsid w:val="1C982E58"/>
    <w:rsid w:val="1CAA2094"/>
    <w:rsid w:val="1CB338B2"/>
    <w:rsid w:val="1CF52D14"/>
    <w:rsid w:val="1D076741"/>
    <w:rsid w:val="1D0F3860"/>
    <w:rsid w:val="1D2A5E93"/>
    <w:rsid w:val="1D5C49B8"/>
    <w:rsid w:val="1D6227F8"/>
    <w:rsid w:val="1D644556"/>
    <w:rsid w:val="1DAB7C59"/>
    <w:rsid w:val="1DC96A0D"/>
    <w:rsid w:val="1DE1661E"/>
    <w:rsid w:val="1DFE291F"/>
    <w:rsid w:val="1E141822"/>
    <w:rsid w:val="1E385966"/>
    <w:rsid w:val="1E7D1FC4"/>
    <w:rsid w:val="1E990AA4"/>
    <w:rsid w:val="1EE42889"/>
    <w:rsid w:val="1F4C5B16"/>
    <w:rsid w:val="1F852551"/>
    <w:rsid w:val="1FA73631"/>
    <w:rsid w:val="1FBB64FE"/>
    <w:rsid w:val="1FC009DE"/>
    <w:rsid w:val="1FC35DD8"/>
    <w:rsid w:val="1FF90AD1"/>
    <w:rsid w:val="201448F3"/>
    <w:rsid w:val="2056004D"/>
    <w:rsid w:val="205F5715"/>
    <w:rsid w:val="206B2007"/>
    <w:rsid w:val="207B4905"/>
    <w:rsid w:val="20A04297"/>
    <w:rsid w:val="20C20C31"/>
    <w:rsid w:val="20C84D12"/>
    <w:rsid w:val="210F6386"/>
    <w:rsid w:val="21543824"/>
    <w:rsid w:val="2197751D"/>
    <w:rsid w:val="21A6126D"/>
    <w:rsid w:val="21BA77C5"/>
    <w:rsid w:val="21CD2F3E"/>
    <w:rsid w:val="21E40288"/>
    <w:rsid w:val="220F1E76"/>
    <w:rsid w:val="225D0766"/>
    <w:rsid w:val="227F3C44"/>
    <w:rsid w:val="22813E3B"/>
    <w:rsid w:val="229C1CF6"/>
    <w:rsid w:val="22D14F53"/>
    <w:rsid w:val="22F4274D"/>
    <w:rsid w:val="23447230"/>
    <w:rsid w:val="23DB0465"/>
    <w:rsid w:val="240E27FB"/>
    <w:rsid w:val="2460453E"/>
    <w:rsid w:val="24613453"/>
    <w:rsid w:val="24C82820"/>
    <w:rsid w:val="24D16C22"/>
    <w:rsid w:val="24D740D4"/>
    <w:rsid w:val="25011339"/>
    <w:rsid w:val="256E3D48"/>
    <w:rsid w:val="25F50CB6"/>
    <w:rsid w:val="26163EB5"/>
    <w:rsid w:val="26321F0A"/>
    <w:rsid w:val="26C568DA"/>
    <w:rsid w:val="26D34455"/>
    <w:rsid w:val="26D905D7"/>
    <w:rsid w:val="26EA6665"/>
    <w:rsid w:val="2746688A"/>
    <w:rsid w:val="276B6060"/>
    <w:rsid w:val="27822A1D"/>
    <w:rsid w:val="278F23C0"/>
    <w:rsid w:val="27B2145C"/>
    <w:rsid w:val="27FA7131"/>
    <w:rsid w:val="281A0EA7"/>
    <w:rsid w:val="28435545"/>
    <w:rsid w:val="287C121A"/>
    <w:rsid w:val="28962D82"/>
    <w:rsid w:val="28A06930"/>
    <w:rsid w:val="28C22024"/>
    <w:rsid w:val="28FB2A87"/>
    <w:rsid w:val="290129D3"/>
    <w:rsid w:val="29F56D48"/>
    <w:rsid w:val="2A0D0CC4"/>
    <w:rsid w:val="2A1B2201"/>
    <w:rsid w:val="2A613DAE"/>
    <w:rsid w:val="2AC8240E"/>
    <w:rsid w:val="2AE474F4"/>
    <w:rsid w:val="2AE91610"/>
    <w:rsid w:val="2AF23A16"/>
    <w:rsid w:val="2B0C7AA0"/>
    <w:rsid w:val="2B2D0EF2"/>
    <w:rsid w:val="2B69661F"/>
    <w:rsid w:val="2BA271EA"/>
    <w:rsid w:val="2BAE7D76"/>
    <w:rsid w:val="2BCD7395"/>
    <w:rsid w:val="2BCE4856"/>
    <w:rsid w:val="2BEC2B5B"/>
    <w:rsid w:val="2C0B1EB7"/>
    <w:rsid w:val="2C3708A1"/>
    <w:rsid w:val="2C740C6A"/>
    <w:rsid w:val="2C8F5842"/>
    <w:rsid w:val="2CBA5B43"/>
    <w:rsid w:val="2CFE750E"/>
    <w:rsid w:val="2D05394C"/>
    <w:rsid w:val="2D0F7889"/>
    <w:rsid w:val="2D874C30"/>
    <w:rsid w:val="2DF42E5B"/>
    <w:rsid w:val="2E0D4939"/>
    <w:rsid w:val="2E734E6D"/>
    <w:rsid w:val="2EE46E89"/>
    <w:rsid w:val="2F3C2100"/>
    <w:rsid w:val="2F3E7857"/>
    <w:rsid w:val="2F5E167A"/>
    <w:rsid w:val="2F624773"/>
    <w:rsid w:val="2F9060E8"/>
    <w:rsid w:val="2FE00F3D"/>
    <w:rsid w:val="2FEC4067"/>
    <w:rsid w:val="2FF02C24"/>
    <w:rsid w:val="2FF40230"/>
    <w:rsid w:val="30246A80"/>
    <w:rsid w:val="305C0CAD"/>
    <w:rsid w:val="307325D9"/>
    <w:rsid w:val="30B11ABF"/>
    <w:rsid w:val="30C51EF2"/>
    <w:rsid w:val="31692D40"/>
    <w:rsid w:val="318750EF"/>
    <w:rsid w:val="318C73AC"/>
    <w:rsid w:val="31E71DFA"/>
    <w:rsid w:val="31F2015C"/>
    <w:rsid w:val="31F67EDC"/>
    <w:rsid w:val="325D5CAE"/>
    <w:rsid w:val="32E53E60"/>
    <w:rsid w:val="333E257D"/>
    <w:rsid w:val="337C0898"/>
    <w:rsid w:val="341774EA"/>
    <w:rsid w:val="343C6007"/>
    <w:rsid w:val="3474525E"/>
    <w:rsid w:val="348231C8"/>
    <w:rsid w:val="349756CD"/>
    <w:rsid w:val="34BB1D0D"/>
    <w:rsid w:val="34DB703E"/>
    <w:rsid w:val="352B6080"/>
    <w:rsid w:val="352E7A4E"/>
    <w:rsid w:val="355D1BDD"/>
    <w:rsid w:val="35F273D0"/>
    <w:rsid w:val="35FF1075"/>
    <w:rsid w:val="36312BA6"/>
    <w:rsid w:val="363E3E80"/>
    <w:rsid w:val="364147F8"/>
    <w:rsid w:val="36AB0D07"/>
    <w:rsid w:val="36F44901"/>
    <w:rsid w:val="371216F3"/>
    <w:rsid w:val="371562DB"/>
    <w:rsid w:val="37256F21"/>
    <w:rsid w:val="37555A58"/>
    <w:rsid w:val="37B26BC7"/>
    <w:rsid w:val="37BA272F"/>
    <w:rsid w:val="37DF7667"/>
    <w:rsid w:val="3810197F"/>
    <w:rsid w:val="382F7F59"/>
    <w:rsid w:val="3898459D"/>
    <w:rsid w:val="38B4677D"/>
    <w:rsid w:val="38D65532"/>
    <w:rsid w:val="39585248"/>
    <w:rsid w:val="39682C9F"/>
    <w:rsid w:val="39C0030D"/>
    <w:rsid w:val="3AF96F3C"/>
    <w:rsid w:val="3AFF6407"/>
    <w:rsid w:val="3B4E1274"/>
    <w:rsid w:val="3B6A75F8"/>
    <w:rsid w:val="3B8A2759"/>
    <w:rsid w:val="3BA20BFD"/>
    <w:rsid w:val="3BA42B0A"/>
    <w:rsid w:val="3BC40B50"/>
    <w:rsid w:val="3C003D8D"/>
    <w:rsid w:val="3C3917A1"/>
    <w:rsid w:val="3C5C2847"/>
    <w:rsid w:val="3C925059"/>
    <w:rsid w:val="3CB5559F"/>
    <w:rsid w:val="3CBC2B52"/>
    <w:rsid w:val="3CE753A4"/>
    <w:rsid w:val="3D1F312E"/>
    <w:rsid w:val="3D6A7724"/>
    <w:rsid w:val="3DDC1163"/>
    <w:rsid w:val="3E3711E2"/>
    <w:rsid w:val="3E421533"/>
    <w:rsid w:val="3E4E44C1"/>
    <w:rsid w:val="3E8D5E6B"/>
    <w:rsid w:val="3ED01430"/>
    <w:rsid w:val="3EDC25BB"/>
    <w:rsid w:val="3F66594E"/>
    <w:rsid w:val="3F796D91"/>
    <w:rsid w:val="3F9733C2"/>
    <w:rsid w:val="3FA30497"/>
    <w:rsid w:val="3FD247CD"/>
    <w:rsid w:val="3FD414E4"/>
    <w:rsid w:val="40D45C40"/>
    <w:rsid w:val="40DB5220"/>
    <w:rsid w:val="40E81C84"/>
    <w:rsid w:val="40F94293"/>
    <w:rsid w:val="4157061F"/>
    <w:rsid w:val="41662610"/>
    <w:rsid w:val="41921B27"/>
    <w:rsid w:val="41D75722"/>
    <w:rsid w:val="429E34F1"/>
    <w:rsid w:val="42AA6865"/>
    <w:rsid w:val="42C57F36"/>
    <w:rsid w:val="42D27F5D"/>
    <w:rsid w:val="42EA6221"/>
    <w:rsid w:val="434A46EC"/>
    <w:rsid w:val="435C7A89"/>
    <w:rsid w:val="43941B2C"/>
    <w:rsid w:val="43CB2F74"/>
    <w:rsid w:val="444A568D"/>
    <w:rsid w:val="444C4C47"/>
    <w:rsid w:val="44590819"/>
    <w:rsid w:val="445B488C"/>
    <w:rsid w:val="446E48E9"/>
    <w:rsid w:val="44784B34"/>
    <w:rsid w:val="447B1C4D"/>
    <w:rsid w:val="450F3328"/>
    <w:rsid w:val="453252CE"/>
    <w:rsid w:val="453A4CCF"/>
    <w:rsid w:val="45597105"/>
    <w:rsid w:val="455E0086"/>
    <w:rsid w:val="45640302"/>
    <w:rsid w:val="456C63D5"/>
    <w:rsid w:val="45763405"/>
    <w:rsid w:val="46293689"/>
    <w:rsid w:val="465A35BD"/>
    <w:rsid w:val="465D0485"/>
    <w:rsid w:val="465F0134"/>
    <w:rsid w:val="46D93AEF"/>
    <w:rsid w:val="46E97F6B"/>
    <w:rsid w:val="47113641"/>
    <w:rsid w:val="4742292E"/>
    <w:rsid w:val="475E2568"/>
    <w:rsid w:val="47842674"/>
    <w:rsid w:val="4795427E"/>
    <w:rsid w:val="479F32A6"/>
    <w:rsid w:val="47B9126E"/>
    <w:rsid w:val="47D305A4"/>
    <w:rsid w:val="48322A33"/>
    <w:rsid w:val="4866371A"/>
    <w:rsid w:val="48A95C04"/>
    <w:rsid w:val="48CE652C"/>
    <w:rsid w:val="48D91605"/>
    <w:rsid w:val="48F97216"/>
    <w:rsid w:val="492275A4"/>
    <w:rsid w:val="49446E29"/>
    <w:rsid w:val="49C9699B"/>
    <w:rsid w:val="49DD50AA"/>
    <w:rsid w:val="4A275597"/>
    <w:rsid w:val="4A496086"/>
    <w:rsid w:val="4A6C513B"/>
    <w:rsid w:val="4A74295D"/>
    <w:rsid w:val="4AC11C68"/>
    <w:rsid w:val="4ACE1952"/>
    <w:rsid w:val="4AEF15D8"/>
    <w:rsid w:val="4B005883"/>
    <w:rsid w:val="4B036369"/>
    <w:rsid w:val="4B61791F"/>
    <w:rsid w:val="4B7A0F54"/>
    <w:rsid w:val="4BE40D01"/>
    <w:rsid w:val="4C4C09CF"/>
    <w:rsid w:val="4C4D6CFC"/>
    <w:rsid w:val="4CA02851"/>
    <w:rsid w:val="4D141FE0"/>
    <w:rsid w:val="4D646B23"/>
    <w:rsid w:val="4DAC05E6"/>
    <w:rsid w:val="4DC236BE"/>
    <w:rsid w:val="4E0524B6"/>
    <w:rsid w:val="4E0E5897"/>
    <w:rsid w:val="4E4242CC"/>
    <w:rsid w:val="4E5F5F0E"/>
    <w:rsid w:val="4E677615"/>
    <w:rsid w:val="4ED079B5"/>
    <w:rsid w:val="4ED127FF"/>
    <w:rsid w:val="4ED96A7E"/>
    <w:rsid w:val="4F540514"/>
    <w:rsid w:val="4F6666E3"/>
    <w:rsid w:val="4F9C22EA"/>
    <w:rsid w:val="4FA72771"/>
    <w:rsid w:val="4FB22195"/>
    <w:rsid w:val="4FFE3062"/>
    <w:rsid w:val="500372D1"/>
    <w:rsid w:val="50C01628"/>
    <w:rsid w:val="50C65FDD"/>
    <w:rsid w:val="50C77758"/>
    <w:rsid w:val="50E028B4"/>
    <w:rsid w:val="5119769F"/>
    <w:rsid w:val="51271000"/>
    <w:rsid w:val="517D674F"/>
    <w:rsid w:val="51B11960"/>
    <w:rsid w:val="5200468D"/>
    <w:rsid w:val="520B596A"/>
    <w:rsid w:val="5226253D"/>
    <w:rsid w:val="526D37FE"/>
    <w:rsid w:val="52C728C5"/>
    <w:rsid w:val="52CE2202"/>
    <w:rsid w:val="52E57E15"/>
    <w:rsid w:val="52EB0BC7"/>
    <w:rsid w:val="52FD43C9"/>
    <w:rsid w:val="531B187C"/>
    <w:rsid w:val="533C110A"/>
    <w:rsid w:val="536A3A27"/>
    <w:rsid w:val="53737AE7"/>
    <w:rsid w:val="539B6246"/>
    <w:rsid w:val="53DE35D5"/>
    <w:rsid w:val="5403105C"/>
    <w:rsid w:val="542B0B24"/>
    <w:rsid w:val="543E122D"/>
    <w:rsid w:val="544544DB"/>
    <w:rsid w:val="54454A38"/>
    <w:rsid w:val="54603722"/>
    <w:rsid w:val="5460414F"/>
    <w:rsid w:val="546E385E"/>
    <w:rsid w:val="546E6143"/>
    <w:rsid w:val="54994D7E"/>
    <w:rsid w:val="54B76D9A"/>
    <w:rsid w:val="54C44B46"/>
    <w:rsid w:val="54D34337"/>
    <w:rsid w:val="54DA5D8D"/>
    <w:rsid w:val="54ED35AA"/>
    <w:rsid w:val="551D40DC"/>
    <w:rsid w:val="55B921AE"/>
    <w:rsid w:val="55C217A6"/>
    <w:rsid w:val="55F964C0"/>
    <w:rsid w:val="565A665B"/>
    <w:rsid w:val="566B44F9"/>
    <w:rsid w:val="568000FE"/>
    <w:rsid w:val="56CE1E48"/>
    <w:rsid w:val="57441971"/>
    <w:rsid w:val="5781344E"/>
    <w:rsid w:val="578923D3"/>
    <w:rsid w:val="57C837F3"/>
    <w:rsid w:val="57D27E9C"/>
    <w:rsid w:val="58002426"/>
    <w:rsid w:val="584E6149"/>
    <w:rsid w:val="585A65D3"/>
    <w:rsid w:val="587873A1"/>
    <w:rsid w:val="587C29ED"/>
    <w:rsid w:val="587D598D"/>
    <w:rsid w:val="589F3852"/>
    <w:rsid w:val="58BB798B"/>
    <w:rsid w:val="58E77E9A"/>
    <w:rsid w:val="59154646"/>
    <w:rsid w:val="5935428B"/>
    <w:rsid w:val="59537423"/>
    <w:rsid w:val="59695434"/>
    <w:rsid w:val="59CA7788"/>
    <w:rsid w:val="59D06384"/>
    <w:rsid w:val="59EB363D"/>
    <w:rsid w:val="59F359C5"/>
    <w:rsid w:val="5A6E2A15"/>
    <w:rsid w:val="5AF54CD9"/>
    <w:rsid w:val="5B105132"/>
    <w:rsid w:val="5B314FB8"/>
    <w:rsid w:val="5B395408"/>
    <w:rsid w:val="5B3E7C29"/>
    <w:rsid w:val="5B5136E8"/>
    <w:rsid w:val="5B8542BD"/>
    <w:rsid w:val="5BB22788"/>
    <w:rsid w:val="5BEF0AD5"/>
    <w:rsid w:val="5C0E64BD"/>
    <w:rsid w:val="5C0F3B78"/>
    <w:rsid w:val="5C36729C"/>
    <w:rsid w:val="5C520E7C"/>
    <w:rsid w:val="5C5611D3"/>
    <w:rsid w:val="5C6E5A67"/>
    <w:rsid w:val="5CC055C4"/>
    <w:rsid w:val="5CC07DD9"/>
    <w:rsid w:val="5D0D35F8"/>
    <w:rsid w:val="5D123E93"/>
    <w:rsid w:val="5D1C654D"/>
    <w:rsid w:val="5D2017FC"/>
    <w:rsid w:val="5D9C2502"/>
    <w:rsid w:val="5DC23869"/>
    <w:rsid w:val="5E6D4E5F"/>
    <w:rsid w:val="5E8343A9"/>
    <w:rsid w:val="5ECF7C24"/>
    <w:rsid w:val="5ED70C07"/>
    <w:rsid w:val="5EFA2F5D"/>
    <w:rsid w:val="5F0E6877"/>
    <w:rsid w:val="5F1405A9"/>
    <w:rsid w:val="5F4E2C09"/>
    <w:rsid w:val="5F7C47FC"/>
    <w:rsid w:val="5FB4164A"/>
    <w:rsid w:val="5FF41E65"/>
    <w:rsid w:val="60675D31"/>
    <w:rsid w:val="606E61E9"/>
    <w:rsid w:val="60D17C50"/>
    <w:rsid w:val="61152866"/>
    <w:rsid w:val="61CE7FA1"/>
    <w:rsid w:val="620A6989"/>
    <w:rsid w:val="622017F1"/>
    <w:rsid w:val="62DD1EB5"/>
    <w:rsid w:val="63154001"/>
    <w:rsid w:val="633D39F4"/>
    <w:rsid w:val="63D0339F"/>
    <w:rsid w:val="6413263F"/>
    <w:rsid w:val="64B27796"/>
    <w:rsid w:val="64CA1A25"/>
    <w:rsid w:val="64E83DE8"/>
    <w:rsid w:val="64EC3D37"/>
    <w:rsid w:val="64EE1A97"/>
    <w:rsid w:val="65810E59"/>
    <w:rsid w:val="65817895"/>
    <w:rsid w:val="658E039D"/>
    <w:rsid w:val="65924CA9"/>
    <w:rsid w:val="65B46B2F"/>
    <w:rsid w:val="65C26A8E"/>
    <w:rsid w:val="65E51C8D"/>
    <w:rsid w:val="65FF6E40"/>
    <w:rsid w:val="660D2ED6"/>
    <w:rsid w:val="6612135A"/>
    <w:rsid w:val="665322BA"/>
    <w:rsid w:val="6659207B"/>
    <w:rsid w:val="66AE7DC2"/>
    <w:rsid w:val="66D6776C"/>
    <w:rsid w:val="672A3F5C"/>
    <w:rsid w:val="672C66EE"/>
    <w:rsid w:val="674D4335"/>
    <w:rsid w:val="67726657"/>
    <w:rsid w:val="678A4ED6"/>
    <w:rsid w:val="67BB05DB"/>
    <w:rsid w:val="68120612"/>
    <w:rsid w:val="68744C4B"/>
    <w:rsid w:val="688A35DC"/>
    <w:rsid w:val="6896352A"/>
    <w:rsid w:val="68D51FF8"/>
    <w:rsid w:val="68F41093"/>
    <w:rsid w:val="69232A11"/>
    <w:rsid w:val="694F6758"/>
    <w:rsid w:val="695E2B47"/>
    <w:rsid w:val="69721525"/>
    <w:rsid w:val="69874162"/>
    <w:rsid w:val="69886D18"/>
    <w:rsid w:val="699C0B46"/>
    <w:rsid w:val="699E6EDB"/>
    <w:rsid w:val="6A0C5CC5"/>
    <w:rsid w:val="6A0D4726"/>
    <w:rsid w:val="6A1011E7"/>
    <w:rsid w:val="6A5C61DA"/>
    <w:rsid w:val="6A7D7D3F"/>
    <w:rsid w:val="6A9C5931"/>
    <w:rsid w:val="6B327947"/>
    <w:rsid w:val="6BC92D5B"/>
    <w:rsid w:val="6BD20370"/>
    <w:rsid w:val="6BDC2A11"/>
    <w:rsid w:val="6BE85984"/>
    <w:rsid w:val="6C096CBF"/>
    <w:rsid w:val="6C4179F9"/>
    <w:rsid w:val="6D2356D5"/>
    <w:rsid w:val="6D374CDD"/>
    <w:rsid w:val="6D7A376E"/>
    <w:rsid w:val="6D924ED4"/>
    <w:rsid w:val="6E1F559C"/>
    <w:rsid w:val="6E74415F"/>
    <w:rsid w:val="6EC425A0"/>
    <w:rsid w:val="6F155591"/>
    <w:rsid w:val="6F564781"/>
    <w:rsid w:val="6F944336"/>
    <w:rsid w:val="6FA110A6"/>
    <w:rsid w:val="6FAD4F96"/>
    <w:rsid w:val="6FC64B3E"/>
    <w:rsid w:val="700A0487"/>
    <w:rsid w:val="70393F60"/>
    <w:rsid w:val="706E6C67"/>
    <w:rsid w:val="70A408DB"/>
    <w:rsid w:val="70D34E08"/>
    <w:rsid w:val="70EF5AB4"/>
    <w:rsid w:val="71411CC9"/>
    <w:rsid w:val="71502811"/>
    <w:rsid w:val="71C10F2E"/>
    <w:rsid w:val="71C87C41"/>
    <w:rsid w:val="71C93E5C"/>
    <w:rsid w:val="722453CB"/>
    <w:rsid w:val="72365B57"/>
    <w:rsid w:val="72611287"/>
    <w:rsid w:val="72BB5F8B"/>
    <w:rsid w:val="72BB6655"/>
    <w:rsid w:val="72C712E1"/>
    <w:rsid w:val="72FA1A10"/>
    <w:rsid w:val="73322ECF"/>
    <w:rsid w:val="73662167"/>
    <w:rsid w:val="73952CB3"/>
    <w:rsid w:val="73C55FFA"/>
    <w:rsid w:val="751C6001"/>
    <w:rsid w:val="752C54C6"/>
    <w:rsid w:val="75686957"/>
    <w:rsid w:val="761A4816"/>
    <w:rsid w:val="76772852"/>
    <w:rsid w:val="769D3F76"/>
    <w:rsid w:val="76D36956"/>
    <w:rsid w:val="771D3195"/>
    <w:rsid w:val="7758241F"/>
    <w:rsid w:val="77CE2B0A"/>
    <w:rsid w:val="77F838AE"/>
    <w:rsid w:val="780E7E28"/>
    <w:rsid w:val="781B0555"/>
    <w:rsid w:val="784E07A8"/>
    <w:rsid w:val="78533409"/>
    <w:rsid w:val="78705799"/>
    <w:rsid w:val="78774B27"/>
    <w:rsid w:val="787765F1"/>
    <w:rsid w:val="78D26A7E"/>
    <w:rsid w:val="78F9553C"/>
    <w:rsid w:val="79940026"/>
    <w:rsid w:val="7A162C99"/>
    <w:rsid w:val="7A173ECC"/>
    <w:rsid w:val="7A72753A"/>
    <w:rsid w:val="7A884099"/>
    <w:rsid w:val="7AF47429"/>
    <w:rsid w:val="7B0862D8"/>
    <w:rsid w:val="7B130B37"/>
    <w:rsid w:val="7B406A51"/>
    <w:rsid w:val="7B6B4CD9"/>
    <w:rsid w:val="7B9B00FB"/>
    <w:rsid w:val="7BF7374C"/>
    <w:rsid w:val="7C01654E"/>
    <w:rsid w:val="7C09018C"/>
    <w:rsid w:val="7C3A2988"/>
    <w:rsid w:val="7C420122"/>
    <w:rsid w:val="7C541224"/>
    <w:rsid w:val="7C675C0A"/>
    <w:rsid w:val="7C727ADF"/>
    <w:rsid w:val="7CF02627"/>
    <w:rsid w:val="7D114D01"/>
    <w:rsid w:val="7D741635"/>
    <w:rsid w:val="7D9F61D8"/>
    <w:rsid w:val="7DDC6E34"/>
    <w:rsid w:val="7E205AED"/>
    <w:rsid w:val="7E23216E"/>
    <w:rsid w:val="7E751182"/>
    <w:rsid w:val="7E8E57B1"/>
    <w:rsid w:val="7EA41695"/>
    <w:rsid w:val="7EAC1347"/>
    <w:rsid w:val="7ED96E19"/>
    <w:rsid w:val="7F245858"/>
    <w:rsid w:val="7F9A1827"/>
    <w:rsid w:val="7FA22F78"/>
    <w:rsid w:val="7FA27CF2"/>
    <w:rsid w:val="7FAF4BA7"/>
    <w:rsid w:val="7FB201B2"/>
    <w:rsid w:val="7FB3011B"/>
    <w:rsid w:val="7FBA3291"/>
    <w:rsid w:val="7FF00A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qFormat="1"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iPriority="0"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4">
    <w:name w:val="heading 2"/>
    <w:basedOn w:val="1"/>
    <w:next w:val="1"/>
    <w:qFormat/>
    <w:uiPriority w:val="0"/>
    <w:pPr>
      <w:keepNext/>
      <w:keepLines/>
      <w:numPr>
        <w:ilvl w:val="1"/>
        <w:numId w:val="1"/>
      </w:numPr>
      <w:adjustRightInd w:val="0"/>
      <w:spacing w:line="360" w:lineRule="atLeast"/>
      <w:textAlignment w:val="baseline"/>
      <w:outlineLvl w:val="1"/>
    </w:pPr>
    <w:rPr>
      <w:kern w:val="0"/>
      <w:sz w:val="24"/>
      <w:szCs w:val="20"/>
    </w:rPr>
  </w:style>
  <w:style w:type="paragraph" w:styleId="5">
    <w:name w:val="heading 3"/>
    <w:basedOn w:val="1"/>
    <w:next w:val="1"/>
    <w:qFormat/>
    <w:uiPriority w:val="0"/>
    <w:pPr>
      <w:keepNext/>
      <w:keepLines/>
      <w:spacing w:before="260" w:after="260" w:line="416" w:lineRule="atLeast"/>
      <w:jc w:val="both"/>
      <w:textAlignment w:val="baseline"/>
      <w:outlineLvl w:val="2"/>
    </w:pPr>
    <w:rPr>
      <w:b/>
      <w:bCs/>
      <w:color w:val="000000"/>
      <w:sz w:val="32"/>
      <w:szCs w:val="32"/>
      <w:u w:val="none" w:color="000000"/>
      <w:lang w:val="en-US" w:eastAsia="zh-CN" w:bidi="ar-SA"/>
    </w:rPr>
  </w:style>
  <w:style w:type="paragraph" w:styleId="6">
    <w:name w:val="heading 4"/>
    <w:basedOn w:val="1"/>
    <w:next w:val="1"/>
    <w:qFormat/>
    <w:uiPriority w:val="1"/>
    <w:pPr>
      <w:ind w:left="652"/>
      <w:outlineLvl w:val="3"/>
    </w:pPr>
    <w:rPr>
      <w:b/>
      <w:bCs/>
      <w:sz w:val="30"/>
      <w:szCs w:val="30"/>
    </w:rPr>
  </w:style>
  <w:style w:type="character" w:default="1" w:styleId="29">
    <w:name w:val="Default Paragraph Font"/>
    <w:semiHidden/>
    <w:qFormat/>
    <w:uiPriority w:val="0"/>
  </w:style>
  <w:style w:type="table" w:default="1" w:styleId="27">
    <w:name w:val="Normal Table"/>
    <w:semiHidden/>
    <w:qFormat/>
    <w:uiPriority w:val="0"/>
    <w:tblPr>
      <w:tblCellMar>
        <w:top w:w="0" w:type="dxa"/>
        <w:left w:w="108" w:type="dxa"/>
        <w:bottom w:w="0" w:type="dxa"/>
        <w:right w:w="108" w:type="dxa"/>
      </w:tblCellMar>
    </w:tblPr>
  </w:style>
  <w:style w:type="paragraph" w:styleId="2">
    <w:name w:val="Body Text"/>
    <w:basedOn w:val="1"/>
    <w:next w:val="1"/>
    <w:link w:val="42"/>
    <w:qFormat/>
    <w:uiPriority w:val="0"/>
    <w:pPr>
      <w:spacing w:after="120"/>
    </w:pPr>
  </w:style>
  <w:style w:type="paragraph" w:styleId="7">
    <w:name w:val="Normal Indent"/>
    <w:basedOn w:val="1"/>
    <w:next w:val="1"/>
    <w:qFormat/>
    <w:uiPriority w:val="0"/>
    <w:pPr>
      <w:adjustRightInd w:val="0"/>
      <w:spacing w:line="360" w:lineRule="atLeast"/>
      <w:ind w:firstLine="482"/>
      <w:textAlignment w:val="baseline"/>
    </w:pPr>
    <w:rPr>
      <w:kern w:val="0"/>
      <w:sz w:val="24"/>
      <w:szCs w:val="20"/>
    </w:rPr>
  </w:style>
  <w:style w:type="paragraph" w:styleId="8">
    <w:name w:val="toa heading"/>
    <w:basedOn w:val="1"/>
    <w:next w:val="1"/>
    <w:unhideWhenUsed/>
    <w:qFormat/>
    <w:uiPriority w:val="99"/>
    <w:pPr>
      <w:spacing w:before="120"/>
    </w:pPr>
    <w:rPr>
      <w:rFonts w:ascii="Cambria" w:hAnsi="Cambria"/>
      <w:sz w:val="24"/>
    </w:rPr>
  </w:style>
  <w:style w:type="paragraph" w:styleId="9">
    <w:name w:val="annotation text"/>
    <w:basedOn w:val="1"/>
    <w:qFormat/>
    <w:uiPriority w:val="0"/>
    <w:pPr>
      <w:jc w:val="left"/>
    </w:pPr>
  </w:style>
  <w:style w:type="paragraph" w:styleId="10">
    <w:name w:val="index 6"/>
    <w:next w:val="1"/>
    <w:qFormat/>
    <w:uiPriority w:val="0"/>
    <w:pPr>
      <w:widowControl w:val="0"/>
      <w:ind w:firstLine="840"/>
      <w:jc w:val="both"/>
    </w:pPr>
    <w:rPr>
      <w:rFonts w:ascii="Calibri" w:hAnsi="Calibri" w:eastAsia="宋体" w:cs="Arial"/>
      <w:kern w:val="2"/>
      <w:sz w:val="21"/>
      <w:szCs w:val="24"/>
      <w:lang w:val="en-US" w:eastAsia="zh-CN" w:bidi="ar-SA"/>
    </w:rPr>
  </w:style>
  <w:style w:type="paragraph" w:styleId="11">
    <w:name w:val="Body Text Indent"/>
    <w:basedOn w:val="1"/>
    <w:next w:val="1"/>
    <w:qFormat/>
    <w:uiPriority w:val="0"/>
    <w:pPr>
      <w:spacing w:after="120"/>
      <w:ind w:left="200" w:leftChars="200"/>
    </w:pPr>
  </w:style>
  <w:style w:type="paragraph" w:styleId="12">
    <w:name w:val="toc 3"/>
    <w:basedOn w:val="1"/>
    <w:next w:val="1"/>
    <w:qFormat/>
    <w:uiPriority w:val="39"/>
    <w:pPr>
      <w:tabs>
        <w:tab w:val="right" w:leader="dot" w:pos="9288"/>
      </w:tabs>
      <w:ind w:left="400" w:leftChars="400"/>
    </w:pPr>
    <w:rPr>
      <w:rFonts w:ascii="宋体"/>
    </w:rPr>
  </w:style>
  <w:style w:type="paragraph" w:styleId="13">
    <w:name w:val="Plain Text"/>
    <w:basedOn w:val="1"/>
    <w:next w:val="14"/>
    <w:link w:val="43"/>
    <w:qFormat/>
    <w:uiPriority w:val="0"/>
    <w:rPr>
      <w:rFonts w:ascii="宋体"/>
      <w:color w:val="000000"/>
      <w:szCs w:val="20"/>
      <w:u w:val="none" w:color="000000"/>
    </w:rPr>
  </w:style>
  <w:style w:type="paragraph" w:styleId="14">
    <w:name w:val="index 7"/>
    <w:basedOn w:val="1"/>
    <w:next w:val="1"/>
    <w:qFormat/>
    <w:uiPriority w:val="0"/>
    <w:pPr>
      <w:autoSpaceDE/>
      <w:autoSpaceDN/>
      <w:adjustRightInd/>
      <w:ind w:left="1200" w:leftChars="1200"/>
    </w:pPr>
    <w:rPr>
      <w:color w:val="auto"/>
      <w:kern w:val="2"/>
      <w:szCs w:val="24"/>
    </w:rPr>
  </w:style>
  <w:style w:type="paragraph" w:styleId="15">
    <w:name w:val="Date"/>
    <w:basedOn w:val="1"/>
    <w:next w:val="1"/>
    <w:link w:val="44"/>
    <w:qFormat/>
    <w:uiPriority w:val="0"/>
    <w:rPr>
      <w:rFonts w:ascii="Arial" w:hAnsi="Arial" w:eastAsia="仿宋_GB2312"/>
      <w:color w:val="000000"/>
      <w:sz w:val="32"/>
      <w:szCs w:val="20"/>
      <w:u w:val="none" w:color="000000"/>
    </w:rPr>
  </w:style>
  <w:style w:type="paragraph" w:styleId="16">
    <w:name w:val="footer"/>
    <w:basedOn w:val="1"/>
    <w:link w:val="45"/>
    <w:qFormat/>
    <w:uiPriority w:val="0"/>
    <w:pPr>
      <w:tabs>
        <w:tab w:val="center" w:pos="4153"/>
        <w:tab w:val="right" w:pos="8306"/>
      </w:tabs>
      <w:snapToGrid w:val="0"/>
      <w:jc w:val="left"/>
    </w:pPr>
    <w:rPr>
      <w:sz w:val="18"/>
      <w:szCs w:val="18"/>
    </w:rPr>
  </w:style>
  <w:style w:type="paragraph" w:styleId="17">
    <w:name w:val="header"/>
    <w:basedOn w:val="1"/>
    <w:link w:val="46"/>
    <w:qFormat/>
    <w:uiPriority w:val="0"/>
    <w:pPr>
      <w:pBdr>
        <w:bottom w:val="single" w:color="auto" w:sz="6" w:space="1"/>
      </w:pBdr>
      <w:tabs>
        <w:tab w:val="center" w:pos="4153"/>
        <w:tab w:val="right" w:pos="8306"/>
      </w:tabs>
      <w:snapToGrid w:val="0"/>
      <w:jc w:val="center"/>
    </w:pPr>
    <w:rPr>
      <w:sz w:val="18"/>
      <w:szCs w:val="18"/>
    </w:rPr>
  </w:style>
  <w:style w:type="paragraph" w:styleId="18">
    <w:name w:val="toc 1"/>
    <w:basedOn w:val="1"/>
    <w:next w:val="1"/>
    <w:qFormat/>
    <w:uiPriority w:val="39"/>
  </w:style>
  <w:style w:type="paragraph" w:styleId="19">
    <w:name w:val="List"/>
    <w:basedOn w:val="1"/>
    <w:qFormat/>
    <w:uiPriority w:val="0"/>
    <w:pPr>
      <w:adjustRightInd/>
      <w:snapToGrid/>
      <w:spacing w:after="0"/>
      <w:ind w:left="200" w:hanging="200" w:hangingChars="200"/>
      <w:contextualSpacing/>
    </w:pPr>
    <w:rPr>
      <w:rFonts w:ascii="Times New Roman" w:hAnsi="Times New Roman" w:eastAsia="宋体"/>
      <w:sz w:val="20"/>
      <w:szCs w:val="20"/>
    </w:rPr>
  </w:style>
  <w:style w:type="paragraph" w:styleId="20">
    <w:name w:val="footnote text"/>
    <w:basedOn w:val="1"/>
    <w:next w:val="2"/>
    <w:qFormat/>
    <w:uiPriority w:val="0"/>
    <w:pPr>
      <w:snapToGrid w:val="0"/>
      <w:jc w:val="left"/>
    </w:pPr>
    <w:rPr>
      <w:rFonts w:ascii="Times New Roman" w:hAnsi="Times New Roman" w:eastAsia="宋体" w:cs="Times New Roman"/>
      <w:sz w:val="18"/>
    </w:rPr>
  </w:style>
  <w:style w:type="paragraph" w:styleId="21">
    <w:name w:val="toc 2"/>
    <w:basedOn w:val="1"/>
    <w:next w:val="1"/>
    <w:qFormat/>
    <w:uiPriority w:val="39"/>
    <w:pPr>
      <w:ind w:left="200" w:leftChars="200"/>
    </w:pPr>
  </w:style>
  <w:style w:type="paragraph" w:styleId="22">
    <w:name w:val="Body Text 2"/>
    <w:basedOn w:val="1"/>
    <w:qFormat/>
    <w:uiPriority w:val="0"/>
    <w:pPr>
      <w:tabs>
        <w:tab w:val="left" w:pos="0"/>
      </w:tabs>
      <w:spacing w:line="400" w:lineRule="atLeast"/>
    </w:pPr>
    <w:rPr>
      <w:rFonts w:ascii="Arial" w:hAnsi="Arial"/>
      <w:color w:val="000000"/>
    </w:rPr>
  </w:style>
  <w:style w:type="paragraph" w:styleId="23">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24">
    <w:name w:val="Title"/>
    <w:basedOn w:val="1"/>
    <w:link w:val="77"/>
    <w:qFormat/>
    <w:uiPriority w:val="0"/>
    <w:pPr>
      <w:spacing w:before="240" w:after="60"/>
      <w:ind w:left="425" w:hanging="425"/>
      <w:jc w:val="center"/>
      <w:outlineLvl w:val="0"/>
    </w:pPr>
    <w:rPr>
      <w:rFonts w:ascii="Arial" w:hAnsi="Arial" w:cs="Arial"/>
      <w:b/>
      <w:bCs/>
      <w:sz w:val="32"/>
      <w:szCs w:val="32"/>
    </w:rPr>
  </w:style>
  <w:style w:type="paragraph" w:styleId="25">
    <w:name w:val="Body Text First Indent"/>
    <w:basedOn w:val="2"/>
    <w:next w:val="1"/>
    <w:unhideWhenUsed/>
    <w:qFormat/>
    <w:uiPriority w:val="0"/>
    <w:pPr>
      <w:adjustRightInd/>
      <w:spacing w:after="120" w:line="240" w:lineRule="auto"/>
      <w:ind w:firstLine="420" w:firstLineChars="100"/>
      <w:jc w:val="both"/>
    </w:pPr>
    <w:rPr>
      <w:rFonts w:ascii="Times New Roman"/>
      <w:kern w:val="2"/>
      <w:sz w:val="21"/>
      <w:szCs w:val="24"/>
    </w:rPr>
  </w:style>
  <w:style w:type="paragraph" w:styleId="26">
    <w:name w:val="Body Text First Indent 2"/>
    <w:basedOn w:val="11"/>
    <w:unhideWhenUsed/>
    <w:qFormat/>
    <w:uiPriority w:val="99"/>
    <w:pPr>
      <w:spacing w:after="120" w:line="240" w:lineRule="auto"/>
      <w:ind w:left="420" w:leftChars="200" w:firstLine="420"/>
    </w:pPr>
    <w:rPr>
      <w:rFonts w:cs="宋体"/>
      <w:sz w:val="21"/>
      <w:szCs w:val="21"/>
    </w:rPr>
  </w:style>
  <w:style w:type="table" w:styleId="28">
    <w:name w:val="Table Grid"/>
    <w:basedOn w:val="2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basedOn w:val="29"/>
    <w:qFormat/>
    <w:uiPriority w:val="0"/>
    <w:rPr>
      <w:b/>
    </w:rPr>
  </w:style>
  <w:style w:type="character" w:styleId="31">
    <w:name w:val="page number"/>
    <w:basedOn w:val="29"/>
    <w:qFormat/>
    <w:uiPriority w:val="0"/>
  </w:style>
  <w:style w:type="character" w:styleId="32">
    <w:name w:val="FollowedHyperlink"/>
    <w:qFormat/>
    <w:uiPriority w:val="0"/>
    <w:rPr>
      <w:color w:val="333333"/>
      <w:u w:val="none"/>
    </w:rPr>
  </w:style>
  <w:style w:type="character" w:styleId="33">
    <w:name w:val="HTML Definition"/>
    <w:basedOn w:val="29"/>
    <w:qFormat/>
    <w:uiPriority w:val="0"/>
  </w:style>
  <w:style w:type="character" w:styleId="34">
    <w:name w:val="HTML Typewriter"/>
    <w:basedOn w:val="29"/>
    <w:qFormat/>
    <w:uiPriority w:val="0"/>
    <w:rPr>
      <w:rFonts w:ascii="monospace" w:hAnsi="monospace" w:eastAsia="monospace" w:cs="monospace"/>
      <w:sz w:val="20"/>
    </w:rPr>
  </w:style>
  <w:style w:type="character" w:styleId="35">
    <w:name w:val="HTML Acronym"/>
    <w:basedOn w:val="29"/>
    <w:qFormat/>
    <w:uiPriority w:val="0"/>
  </w:style>
  <w:style w:type="character" w:styleId="36">
    <w:name w:val="HTML Variable"/>
    <w:basedOn w:val="29"/>
    <w:qFormat/>
    <w:uiPriority w:val="0"/>
  </w:style>
  <w:style w:type="character" w:styleId="37">
    <w:name w:val="Hyperlink"/>
    <w:qFormat/>
    <w:uiPriority w:val="99"/>
    <w:rPr>
      <w:color w:val="0000FF"/>
      <w:u w:val="single"/>
    </w:rPr>
  </w:style>
  <w:style w:type="character" w:styleId="38">
    <w:name w:val="HTML Code"/>
    <w:basedOn w:val="29"/>
    <w:qFormat/>
    <w:uiPriority w:val="0"/>
    <w:rPr>
      <w:rFonts w:hint="default" w:ascii="monospace" w:hAnsi="monospace" w:eastAsia="monospace" w:cs="monospace"/>
      <w:sz w:val="20"/>
    </w:rPr>
  </w:style>
  <w:style w:type="character" w:styleId="39">
    <w:name w:val="HTML Cite"/>
    <w:basedOn w:val="29"/>
    <w:qFormat/>
    <w:uiPriority w:val="0"/>
  </w:style>
  <w:style w:type="character" w:styleId="40">
    <w:name w:val="HTML Keyboard"/>
    <w:basedOn w:val="29"/>
    <w:qFormat/>
    <w:uiPriority w:val="0"/>
    <w:rPr>
      <w:rFonts w:hint="default" w:ascii="monospace" w:hAnsi="monospace" w:eastAsia="monospace" w:cs="monospace"/>
      <w:sz w:val="20"/>
    </w:rPr>
  </w:style>
  <w:style w:type="character" w:styleId="41">
    <w:name w:val="HTML Sample"/>
    <w:basedOn w:val="29"/>
    <w:qFormat/>
    <w:uiPriority w:val="0"/>
    <w:rPr>
      <w:rFonts w:hint="default" w:ascii="monospace" w:hAnsi="monospace" w:eastAsia="monospace" w:cs="monospace"/>
    </w:rPr>
  </w:style>
  <w:style w:type="character" w:customStyle="1" w:styleId="42">
    <w:name w:val="正文文本 Char"/>
    <w:link w:val="2"/>
    <w:semiHidden/>
    <w:qFormat/>
    <w:locked/>
    <w:uiPriority w:val="0"/>
    <w:rPr>
      <w:rFonts w:eastAsia="宋体"/>
      <w:kern w:val="2"/>
      <w:sz w:val="21"/>
      <w:szCs w:val="24"/>
      <w:lang w:val="en-US" w:eastAsia="zh-CN" w:bidi="ar-SA"/>
    </w:rPr>
  </w:style>
  <w:style w:type="character" w:customStyle="1" w:styleId="43">
    <w:name w:val="纯文本 Char"/>
    <w:link w:val="13"/>
    <w:qFormat/>
    <w:uiPriority w:val="0"/>
    <w:rPr>
      <w:rFonts w:ascii="宋体"/>
      <w:color w:val="000000"/>
      <w:kern w:val="2"/>
      <w:sz w:val="21"/>
      <w:u w:val="none" w:color="000000"/>
    </w:rPr>
  </w:style>
  <w:style w:type="character" w:customStyle="1" w:styleId="44">
    <w:name w:val="日期 Char"/>
    <w:link w:val="15"/>
    <w:qFormat/>
    <w:uiPriority w:val="0"/>
    <w:rPr>
      <w:rFonts w:ascii="Arial" w:hAnsi="Arial" w:eastAsia="仿宋_GB2312"/>
      <w:color w:val="000000"/>
      <w:kern w:val="2"/>
      <w:sz w:val="32"/>
      <w:u w:val="none" w:color="000000"/>
      <w:lang w:val="en-US" w:eastAsia="zh-CN" w:bidi="ar-SA"/>
    </w:rPr>
  </w:style>
  <w:style w:type="character" w:customStyle="1" w:styleId="45">
    <w:name w:val="页脚 Char"/>
    <w:link w:val="16"/>
    <w:qFormat/>
    <w:locked/>
    <w:uiPriority w:val="0"/>
    <w:rPr>
      <w:rFonts w:eastAsia="宋体"/>
      <w:kern w:val="2"/>
      <w:sz w:val="18"/>
      <w:szCs w:val="18"/>
      <w:lang w:val="en-US" w:eastAsia="zh-CN" w:bidi="ar-SA"/>
    </w:rPr>
  </w:style>
  <w:style w:type="character" w:customStyle="1" w:styleId="46">
    <w:name w:val="页眉 Char"/>
    <w:link w:val="17"/>
    <w:qFormat/>
    <w:locked/>
    <w:uiPriority w:val="0"/>
    <w:rPr>
      <w:rFonts w:eastAsia="宋体"/>
      <w:kern w:val="2"/>
      <w:sz w:val="18"/>
      <w:szCs w:val="18"/>
      <w:lang w:val="en-US" w:eastAsia="zh-CN" w:bidi="ar-SA"/>
    </w:rPr>
  </w:style>
  <w:style w:type="paragraph" w:customStyle="1" w:styleId="47">
    <w:name w:val="正文缩进1"/>
    <w:basedOn w:val="1"/>
    <w:qFormat/>
    <w:uiPriority w:val="0"/>
    <w:pPr>
      <w:ind w:firstLine="420" w:firstLineChars="200"/>
    </w:pPr>
  </w:style>
  <w:style w:type="paragraph" w:customStyle="1" w:styleId="48">
    <w:name w:val="_Style 2"/>
    <w:basedOn w:val="1"/>
    <w:qFormat/>
    <w:uiPriority w:val="0"/>
    <w:pPr>
      <w:ind w:firstLine="200" w:firstLineChars="200"/>
    </w:pPr>
    <w:rPr>
      <w:rFonts w:ascii="Calibri" w:hAnsi="Calibri"/>
      <w:sz w:val="28"/>
      <w:szCs w:val="22"/>
    </w:rPr>
  </w:style>
  <w:style w:type="paragraph" w:customStyle="1" w:styleId="49">
    <w:name w:val="正文格式"/>
    <w:basedOn w:val="1"/>
    <w:qFormat/>
    <w:uiPriority w:val="99"/>
    <w:pPr>
      <w:widowControl/>
      <w:adjustRightInd w:val="0"/>
      <w:snapToGrid w:val="0"/>
      <w:spacing w:line="400" w:lineRule="atLeast"/>
      <w:ind w:firstLine="482"/>
      <w:textAlignment w:val="baseline"/>
    </w:pPr>
    <w:rPr>
      <w:rFonts w:ascii="Times New Roman" w:hAnsi="Times New Roman"/>
      <w:kern w:val="0"/>
      <w:sz w:val="24"/>
    </w:rPr>
  </w:style>
  <w:style w:type="character" w:customStyle="1" w:styleId="50">
    <w:name w:val="font01"/>
    <w:basedOn w:val="29"/>
    <w:qFormat/>
    <w:uiPriority w:val="0"/>
    <w:rPr>
      <w:rFonts w:hint="eastAsia" w:ascii="宋体" w:hAnsi="宋体" w:eastAsia="宋体" w:cs="宋体"/>
      <w:color w:val="000000"/>
      <w:sz w:val="22"/>
      <w:szCs w:val="22"/>
      <w:u w:val="none"/>
    </w:rPr>
  </w:style>
  <w:style w:type="character" w:customStyle="1" w:styleId="51">
    <w:name w:val="font111"/>
    <w:basedOn w:val="29"/>
    <w:qFormat/>
    <w:uiPriority w:val="0"/>
    <w:rPr>
      <w:rFonts w:ascii="Arial" w:hAnsi="Arial" w:cs="Arial"/>
      <w:color w:val="000000"/>
      <w:sz w:val="18"/>
      <w:szCs w:val="18"/>
      <w:u w:val="none"/>
    </w:rPr>
  </w:style>
  <w:style w:type="character" w:customStyle="1" w:styleId="52">
    <w:name w:val="Body Text Char"/>
    <w:qFormat/>
    <w:locked/>
    <w:uiPriority w:val="0"/>
    <w:rPr>
      <w:rFonts w:ascii="宋体" w:hAnsi="Arial"/>
      <w:sz w:val="28"/>
    </w:rPr>
  </w:style>
  <w:style w:type="paragraph" w:customStyle="1" w:styleId="53">
    <w:name w:val="black1"/>
    <w:basedOn w:val="1"/>
    <w:qFormat/>
    <w:uiPriority w:val="0"/>
    <w:pPr>
      <w:widowControl/>
      <w:spacing w:before="100" w:beforeLines="0" w:beforeAutospacing="1" w:after="100" w:afterLines="0" w:afterAutospacing="1" w:line="280" w:lineRule="atLeast"/>
      <w:jc w:val="left"/>
    </w:pPr>
    <w:rPr>
      <w:rFonts w:ascii="_x000B__x000C_" w:hAnsi="_x000B__x000C_"/>
      <w:color w:val="000000"/>
      <w:kern w:val="0"/>
      <w:sz w:val="18"/>
      <w:szCs w:val="18"/>
    </w:rPr>
  </w:style>
  <w:style w:type="paragraph" w:customStyle="1" w:styleId="54">
    <w:name w:val="Table Paragraph"/>
    <w:basedOn w:val="1"/>
    <w:qFormat/>
    <w:uiPriority w:val="1"/>
  </w:style>
  <w:style w:type="paragraph" w:customStyle="1" w:styleId="55">
    <w:name w:val="Body 1"/>
    <w:qFormat/>
    <w:uiPriority w:val="0"/>
    <w:pPr>
      <w:outlineLvl w:val="0"/>
    </w:pPr>
    <w:rPr>
      <w:rFonts w:ascii="Helvetica" w:hAnsi="Helvetica" w:eastAsia="ヒラギノ角ゴ Pro W3" w:cs="Times New Roman"/>
      <w:color w:val="000000"/>
      <w:sz w:val="22"/>
      <w:lang w:val="en-US" w:eastAsia="zh-CN" w:bidi="ar-SA"/>
    </w:rPr>
  </w:style>
  <w:style w:type="paragraph" w:customStyle="1" w:styleId="56">
    <w:name w:val="正文（绿盟科技）"/>
    <w:qFormat/>
    <w:uiPriority w:val="0"/>
    <w:pPr>
      <w:spacing w:line="300" w:lineRule="auto"/>
    </w:pPr>
    <w:rPr>
      <w:rFonts w:ascii="Arial" w:hAnsi="Arial" w:eastAsia="宋体" w:cs="黑体"/>
      <w:sz w:val="21"/>
      <w:szCs w:val="21"/>
      <w:lang w:val="en-US" w:eastAsia="zh-CN" w:bidi="ar-SA"/>
    </w:rPr>
  </w:style>
  <w:style w:type="paragraph" w:customStyle="1" w:styleId="57">
    <w:name w:val="Char"/>
    <w:basedOn w:val="1"/>
    <w:next w:val="1"/>
    <w:qFormat/>
    <w:uiPriority w:val="0"/>
    <w:pPr>
      <w:widowControl/>
      <w:spacing w:line="360" w:lineRule="auto"/>
      <w:jc w:val="left"/>
    </w:pPr>
    <w:rPr>
      <w:kern w:val="0"/>
      <w:szCs w:val="20"/>
      <w:lang w:eastAsia="en-US"/>
    </w:rPr>
  </w:style>
  <w:style w:type="paragraph" w:customStyle="1" w:styleId="58">
    <w:name w:val="文档正文"/>
    <w:basedOn w:val="1"/>
    <w:qFormat/>
    <w:uiPriority w:val="0"/>
    <w:pPr>
      <w:adjustRightInd w:val="0"/>
      <w:spacing w:line="312" w:lineRule="atLeast"/>
      <w:ind w:firstLine="567"/>
      <w:textAlignment w:val="baseline"/>
    </w:pPr>
    <w:rPr>
      <w:rFonts w:ascii="长城仿宋" w:eastAsia="长城仿宋"/>
      <w:kern w:val="0"/>
      <w:sz w:val="28"/>
      <w:szCs w:val="20"/>
    </w:rPr>
  </w:style>
  <w:style w:type="paragraph" w:customStyle="1" w:styleId="59">
    <w:name w:val="p0"/>
    <w:basedOn w:val="1"/>
    <w:qFormat/>
    <w:uiPriority w:val="0"/>
    <w:pPr>
      <w:widowControl/>
      <w:jc w:val="left"/>
    </w:pPr>
    <w:rPr>
      <w:rFonts w:ascii="宋体" w:hAnsi="宋体" w:cs="宋体"/>
      <w:kern w:val="0"/>
      <w:sz w:val="18"/>
      <w:szCs w:val="18"/>
    </w:rPr>
  </w:style>
  <w:style w:type="paragraph" w:customStyle="1" w:styleId="60">
    <w:name w:val="WPS Plain"/>
    <w:qFormat/>
    <w:uiPriority w:val="0"/>
    <w:rPr>
      <w:rFonts w:ascii="Times New Roman" w:hAnsi="Times New Roman" w:eastAsia="宋体" w:cs="Times New Roman"/>
      <w:lang w:val="en-US" w:eastAsia="zh-CN" w:bidi="ar-SA"/>
    </w:rPr>
  </w:style>
  <w:style w:type="paragraph" w:customStyle="1" w:styleId="61">
    <w:name w:val="节标题"/>
    <w:basedOn w:val="1"/>
    <w:next w:val="1"/>
    <w:qFormat/>
    <w:uiPriority w:val="0"/>
    <w:pPr>
      <w:widowControl/>
      <w:spacing w:line="289" w:lineRule="atLeast"/>
      <w:jc w:val="center"/>
      <w:textAlignment w:val="baseline"/>
    </w:pPr>
    <w:rPr>
      <w:color w:val="000000"/>
      <w:kern w:val="0"/>
      <w:sz w:val="28"/>
      <w:szCs w:val="20"/>
      <w:u w:val="none" w:color="000000"/>
    </w:rPr>
  </w:style>
  <w:style w:type="paragraph" w:styleId="62">
    <w:name w:val="List Paragraph"/>
    <w:basedOn w:val="1"/>
    <w:qFormat/>
    <w:uiPriority w:val="0"/>
    <w:pPr>
      <w:spacing w:line="360" w:lineRule="auto"/>
      <w:ind w:firstLine="420" w:firstLineChars="200"/>
    </w:pPr>
    <w:rPr>
      <w:rFonts w:ascii="宋体" w:hAnsi="宋体" w:cs="宋体"/>
      <w:sz w:val="24"/>
    </w:rPr>
  </w:style>
  <w:style w:type="paragraph" w:customStyle="1" w:styleId="63">
    <w:name w:val="样式 左侧:  0 厘米 悬挂缩进: 2.5 字符"/>
    <w:basedOn w:val="1"/>
    <w:qFormat/>
    <w:uiPriority w:val="0"/>
    <w:pPr>
      <w:ind w:left="525" w:hanging="525" w:hangingChars="250"/>
    </w:pPr>
    <w:rPr>
      <w:szCs w:val="20"/>
    </w:rPr>
  </w:style>
  <w:style w:type="paragraph" w:customStyle="1" w:styleId="64">
    <w:name w:val="标题 5（有编号）（绿盟科技）"/>
    <w:basedOn w:val="1"/>
    <w:next w:val="56"/>
    <w:qFormat/>
    <w:uiPriority w:val="0"/>
    <w:pPr>
      <w:keepNext/>
      <w:keepLines/>
      <w:numPr>
        <w:ilvl w:val="4"/>
        <w:numId w:val="2"/>
      </w:numPr>
      <w:spacing w:before="280" w:after="156" w:line="377" w:lineRule="auto"/>
      <w:jc w:val="left"/>
      <w:outlineLvl w:val="4"/>
    </w:pPr>
    <w:rPr>
      <w:rFonts w:ascii="Arial" w:hAnsi="Arial" w:eastAsia="黑体"/>
      <w:b/>
      <w:sz w:val="24"/>
      <w:szCs w:val="28"/>
    </w:rPr>
  </w:style>
  <w:style w:type="paragraph" w:customStyle="1" w:styleId="65">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66">
    <w:name w:val="图例"/>
    <w:basedOn w:val="1"/>
    <w:qFormat/>
    <w:uiPriority w:val="0"/>
    <w:pPr>
      <w:spacing w:before="120" w:beforeLines="0" w:after="120" w:afterLines="0" w:line="360" w:lineRule="auto"/>
      <w:jc w:val="center"/>
    </w:pPr>
    <w:rPr>
      <w:rFonts w:eastAsia="仿宋_GB2312"/>
      <w:b/>
      <w:sz w:val="24"/>
    </w:rPr>
  </w:style>
  <w:style w:type="character" w:customStyle="1" w:styleId="67">
    <w:name w:val="font71"/>
    <w:basedOn w:val="29"/>
    <w:qFormat/>
    <w:uiPriority w:val="0"/>
    <w:rPr>
      <w:rFonts w:hint="default" w:ascii="Calibri" w:hAnsi="Calibri" w:cs="Calibri"/>
      <w:b/>
      <w:bCs/>
      <w:color w:val="000000"/>
      <w:sz w:val="21"/>
      <w:szCs w:val="21"/>
      <w:u w:val="none"/>
    </w:rPr>
  </w:style>
  <w:style w:type="character" w:customStyle="1" w:styleId="68">
    <w:name w:val="font61"/>
    <w:basedOn w:val="29"/>
    <w:qFormat/>
    <w:uiPriority w:val="0"/>
    <w:rPr>
      <w:rFonts w:hint="eastAsia" w:ascii="华文仿宋" w:hAnsi="华文仿宋" w:eastAsia="华文仿宋" w:cs="华文仿宋"/>
      <w:color w:val="000000"/>
      <w:sz w:val="21"/>
      <w:szCs w:val="21"/>
      <w:u w:val="none"/>
    </w:rPr>
  </w:style>
  <w:style w:type="character" w:customStyle="1" w:styleId="69">
    <w:name w:val="font91"/>
    <w:basedOn w:val="29"/>
    <w:qFormat/>
    <w:uiPriority w:val="0"/>
    <w:rPr>
      <w:rFonts w:hint="default" w:ascii="Calibri" w:hAnsi="Calibri" w:cs="Calibri"/>
      <w:b/>
      <w:bCs/>
      <w:color w:val="FF0000"/>
      <w:sz w:val="21"/>
      <w:szCs w:val="21"/>
      <w:u w:val="none"/>
    </w:rPr>
  </w:style>
  <w:style w:type="character" w:customStyle="1" w:styleId="70">
    <w:name w:val="font101"/>
    <w:basedOn w:val="29"/>
    <w:qFormat/>
    <w:uiPriority w:val="0"/>
    <w:rPr>
      <w:rFonts w:hint="eastAsia" w:ascii="宋体" w:hAnsi="宋体" w:eastAsia="宋体" w:cs="宋体"/>
      <w:color w:val="000000"/>
      <w:sz w:val="21"/>
      <w:szCs w:val="21"/>
      <w:u w:val="none"/>
    </w:rPr>
  </w:style>
  <w:style w:type="character" w:customStyle="1" w:styleId="71">
    <w:name w:val="font81"/>
    <w:basedOn w:val="29"/>
    <w:qFormat/>
    <w:uiPriority w:val="0"/>
    <w:rPr>
      <w:rFonts w:hint="default" w:ascii="Calibri" w:hAnsi="Calibri" w:cs="Calibri"/>
      <w:color w:val="000000"/>
      <w:sz w:val="21"/>
      <w:szCs w:val="21"/>
      <w:u w:val="none"/>
    </w:rPr>
  </w:style>
  <w:style w:type="character" w:customStyle="1" w:styleId="72">
    <w:name w:val="first-child"/>
    <w:basedOn w:val="29"/>
    <w:qFormat/>
    <w:uiPriority w:val="0"/>
  </w:style>
  <w:style w:type="character" w:customStyle="1" w:styleId="73">
    <w:name w:val="layui-layer-tabnow"/>
    <w:basedOn w:val="29"/>
    <w:qFormat/>
    <w:uiPriority w:val="0"/>
    <w:rPr>
      <w:bdr w:val="single" w:color="CCCCCC" w:sz="6" w:space="0"/>
      <w:shd w:val="clear" w:fill="FFFFFF"/>
    </w:rPr>
  </w:style>
  <w:style w:type="paragraph" w:customStyle="1" w:styleId="74">
    <w:name w:val="标书正文"/>
    <w:basedOn w:val="1"/>
    <w:qFormat/>
    <w:uiPriority w:val="0"/>
    <w:pPr>
      <w:spacing w:line="560" w:lineRule="exact"/>
      <w:ind w:firstLine="723" w:firstLineChars="200"/>
      <w:jc w:val="center"/>
    </w:pPr>
    <w:rPr>
      <w:rFonts w:ascii="仿宋_GB2312" w:eastAsia="仿宋_GB2312"/>
      <w:b/>
      <w:sz w:val="36"/>
    </w:rPr>
  </w:style>
  <w:style w:type="paragraph" w:customStyle="1" w:styleId="75">
    <w:name w:val="答复表头"/>
    <w:basedOn w:val="76"/>
    <w:next w:val="1"/>
    <w:qFormat/>
    <w:uiPriority w:val="0"/>
    <w:pPr>
      <w:tabs>
        <w:tab w:val="left" w:pos="480"/>
      </w:tabs>
    </w:pPr>
    <w:rPr>
      <w:b/>
    </w:rPr>
  </w:style>
  <w:style w:type="paragraph" w:customStyle="1" w:styleId="76">
    <w:name w:val="正表头"/>
    <w:basedOn w:val="1"/>
    <w:qFormat/>
    <w:uiPriority w:val="0"/>
    <w:pPr>
      <w:tabs>
        <w:tab w:val="left" w:pos="480"/>
      </w:tabs>
      <w:autoSpaceDE w:val="0"/>
      <w:autoSpaceDN w:val="0"/>
      <w:adjustRightInd w:val="0"/>
      <w:jc w:val="center"/>
      <w:textAlignment w:val="baseline"/>
    </w:pPr>
    <w:rPr>
      <w:rFonts w:ascii="宋体" w:hAnsi="Tms Rmn"/>
      <w:color w:val="000000"/>
      <w:kern w:val="0"/>
    </w:rPr>
  </w:style>
  <w:style w:type="character" w:customStyle="1" w:styleId="77">
    <w:name w:val="标题 字符"/>
    <w:link w:val="24"/>
    <w:qFormat/>
    <w:uiPriority w:val="0"/>
    <w:rPr>
      <w:rFonts w:ascii="Arial" w:hAnsi="Arial" w:cs="Arial"/>
      <w:b/>
      <w:bCs/>
      <w:sz w:val="32"/>
      <w:szCs w:val="32"/>
    </w:rPr>
  </w:style>
  <w:style w:type="character" w:customStyle="1" w:styleId="78">
    <w:name w:val="font21"/>
    <w:basedOn w:val="29"/>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MSCD龙帝国技术社区 Htpp://Bbs.Mscode.Cc</Company>
  <Pages>78</Pages>
  <Words>42949</Words>
  <Characters>46757</Characters>
  <Lines>310</Lines>
  <Paragraphs>87</Paragraphs>
  <TotalTime>37</TotalTime>
  <ScaleCrop>false</ScaleCrop>
  <LinksUpToDate>false</LinksUpToDate>
  <CharactersWithSpaces>50030</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2014-07-12T00:56:00Z</dcterms:created>
  <dc:creator>陈倩倩</dc:creator>
  <cp:lastModifiedBy>丫丫</cp:lastModifiedBy>
  <cp:lastPrinted>2022-09-15T12:53:00Z</cp:lastPrinted>
  <dcterms:modified xsi:type="dcterms:W3CDTF">2022-09-28T10:02:39Z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868BA6FB2D254B15AD6E6E1D5DBCD68C</vt:lpwstr>
  </property>
</Properties>
</file>